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58F7" w14:textId="77777777" w:rsidR="00471939" w:rsidRDefault="00000000">
      <w:pPr>
        <w:spacing w:beforeLines="50" w:before="156"/>
        <w:rPr>
          <w:rFonts w:ascii="宋体" w:eastAsia="宋体" w:hAnsi="宋体" w:cs="宋体" w:hint="eastAsia"/>
          <w:b/>
          <w:bCs/>
          <w:sz w:val="28"/>
          <w:szCs w:val="36"/>
        </w:rPr>
      </w:pPr>
      <w:r>
        <w:rPr>
          <w:rFonts w:ascii="宋体" w:eastAsia="宋体" w:hAnsi="宋体" w:cs="宋体" w:hint="eastAsia"/>
          <w:b/>
          <w:bCs/>
          <w:sz w:val="28"/>
          <w:szCs w:val="36"/>
        </w:rPr>
        <w:t>从帮凶到漏网之鱼：如何追责财务造假“第三方”合谋者？</w:t>
      </w:r>
    </w:p>
    <w:p w14:paraId="2BDEAAE4" w14:textId="54994B0A" w:rsidR="00471939" w:rsidRPr="00581822" w:rsidRDefault="00000000">
      <w:pPr>
        <w:spacing w:beforeLines="50" w:before="156"/>
        <w:rPr>
          <w:rFonts w:ascii="宋体" w:eastAsia="宋体" w:hAnsi="宋体" w:cs="宋体" w:hint="eastAsia"/>
        </w:rPr>
      </w:pPr>
      <w:r>
        <w:rPr>
          <w:rFonts w:ascii="宋体" w:eastAsia="宋体" w:hAnsi="宋体" w:cs="宋体" w:hint="eastAsia"/>
        </w:rPr>
        <w:t>证券时报记者 胡敏文</w:t>
      </w:r>
    </w:p>
    <w:p w14:paraId="64528883" w14:textId="77777777" w:rsidR="00471939" w:rsidRDefault="00000000">
      <w:pPr>
        <w:spacing w:beforeLines="50" w:before="156"/>
        <w:rPr>
          <w:rFonts w:ascii="宋体" w:eastAsia="宋体" w:hAnsi="宋体" w:cs="宋体" w:hint="eastAsia"/>
        </w:rPr>
      </w:pPr>
      <w:r>
        <w:rPr>
          <w:rFonts w:ascii="宋体" w:eastAsia="宋体" w:hAnsi="宋体" w:cs="宋体" w:hint="eastAsia"/>
        </w:rPr>
        <w:t>一年一度的5・15全国投资者保护宣传日，又一次如期而至。</w:t>
      </w:r>
    </w:p>
    <w:p w14:paraId="2B5F344A" w14:textId="77777777" w:rsidR="00471939" w:rsidRDefault="00000000">
      <w:pPr>
        <w:spacing w:beforeLines="50" w:before="156"/>
        <w:rPr>
          <w:rFonts w:ascii="宋体" w:eastAsia="宋体" w:hAnsi="宋体" w:cs="宋体" w:hint="eastAsia"/>
        </w:rPr>
      </w:pPr>
      <w:r>
        <w:rPr>
          <w:rFonts w:ascii="宋体" w:eastAsia="宋体" w:hAnsi="宋体" w:cs="宋体" w:hint="eastAsia"/>
        </w:rPr>
        <w:t>回望上市公司造假，那些触目惊心的案例仍发人深省。正如紫晶存储财务造假案，1.7万名投资者利益受损、4家中介机构先行赔付10.86亿元、上百起诉讼缠身……这组数字触目惊心，仅仅掀开冰山一角。当监管风暴集中吹扫上市公司与中介机构时，一个由21家第三方组成的配合造假“隐秘链条”，却隐匿在聚光灯之外。</w:t>
      </w:r>
    </w:p>
    <w:p w14:paraId="2AF31968" w14:textId="77777777" w:rsidR="00471939" w:rsidRDefault="00000000">
      <w:pPr>
        <w:spacing w:beforeLines="50" w:before="156"/>
        <w:rPr>
          <w:rFonts w:ascii="宋体" w:eastAsia="宋体" w:hAnsi="宋体" w:cs="宋体" w:hint="eastAsia"/>
        </w:rPr>
      </w:pPr>
      <w:r>
        <w:rPr>
          <w:rFonts w:ascii="宋体" w:eastAsia="宋体" w:hAnsi="宋体" w:cs="宋体" w:hint="eastAsia"/>
        </w:rPr>
        <w:t>证券时报记者的统计还揭示出，2020年以来，因收入舞弊被证监会行政处罚的上市公司中，近七成案件涉及交易造假。深入剖析58家上市公司交易造假案例，背后暗藏超600家第三方主体参与的痕迹。</w:t>
      </w:r>
    </w:p>
    <w:p w14:paraId="518F59A5" w14:textId="77777777" w:rsidR="00471939" w:rsidRDefault="00000000">
      <w:pPr>
        <w:spacing w:beforeLines="50" w:before="156"/>
        <w:rPr>
          <w:rFonts w:ascii="宋体" w:eastAsia="宋体" w:hAnsi="宋体" w:cs="宋体" w:hint="eastAsia"/>
        </w:rPr>
      </w:pPr>
      <w:r>
        <w:rPr>
          <w:rFonts w:ascii="宋体" w:eastAsia="宋体" w:hAnsi="宋体" w:cs="宋体" w:hint="eastAsia"/>
        </w:rPr>
        <w:t>然而，这些在虚假合同签署、资金流水伪造、业务数据包装中扮演关键角色的造假协作方，尚未迎来应有的司法审视。</w:t>
      </w:r>
    </w:p>
    <w:p w14:paraId="2CA4156C" w14:textId="77777777" w:rsidR="00471939" w:rsidRDefault="00000000">
      <w:pPr>
        <w:spacing w:beforeLines="50" w:before="156"/>
        <w:rPr>
          <w:rFonts w:ascii="宋体" w:eastAsia="宋体" w:hAnsi="宋体" w:cs="宋体" w:hint="eastAsia"/>
        </w:rPr>
      </w:pPr>
      <w:r>
        <w:rPr>
          <w:rFonts w:ascii="宋体" w:eastAsia="宋体" w:hAnsi="宋体" w:cs="宋体" w:hint="eastAsia"/>
        </w:rPr>
        <w:t>当大量产业链上下游第三方公司深度卷入财务造假事件，这一现象折射出怎样的市场治理困境？破解这一困局，又该如何构建权责明晰、执行有力的第三方责任制度体系？</w:t>
      </w:r>
    </w:p>
    <w:p w14:paraId="5438A4F5" w14:textId="77777777" w:rsidR="00471939" w:rsidRDefault="00471939">
      <w:pPr>
        <w:spacing w:beforeLines="50" w:before="156"/>
        <w:rPr>
          <w:rFonts w:ascii="宋体" w:eastAsia="宋体" w:hAnsi="宋体" w:cs="宋体" w:hint="eastAsia"/>
        </w:rPr>
      </w:pPr>
    </w:p>
    <w:p w14:paraId="64330A41" w14:textId="77777777" w:rsidR="00471939" w:rsidRDefault="00000000">
      <w:pPr>
        <w:spacing w:beforeLines="50" w:before="156"/>
        <w:rPr>
          <w:rFonts w:ascii="宋体" w:eastAsia="宋体" w:hAnsi="宋体" w:cs="宋体" w:hint="eastAsia"/>
          <w:b/>
          <w:bCs/>
        </w:rPr>
      </w:pPr>
      <w:r>
        <w:rPr>
          <w:rFonts w:ascii="宋体" w:eastAsia="宋体" w:hAnsi="宋体" w:cs="宋体" w:hint="eastAsia"/>
          <w:b/>
          <w:bCs/>
        </w:rPr>
        <w:t>近七成指向交易造假</w:t>
      </w:r>
    </w:p>
    <w:p w14:paraId="6D912BAD" w14:textId="77777777" w:rsidR="00471939" w:rsidRDefault="00000000">
      <w:pPr>
        <w:spacing w:beforeLines="50" w:before="156"/>
        <w:rPr>
          <w:rFonts w:ascii="宋体" w:eastAsia="宋体" w:hAnsi="宋体" w:cs="宋体" w:hint="eastAsia"/>
        </w:rPr>
      </w:pPr>
      <w:r>
        <w:rPr>
          <w:rFonts w:ascii="宋体" w:eastAsia="宋体" w:hAnsi="宋体" w:cs="宋体" w:hint="eastAsia"/>
        </w:rPr>
        <w:t>过往，投资者热衷于用财务指标拆解舞弊线索，如今，财务造假不再局限于会计账本的数字游戏，而是演变为覆盖业务全流程的系统性造假。</w:t>
      </w:r>
    </w:p>
    <w:p w14:paraId="0A662920" w14:textId="77777777" w:rsidR="00471939" w:rsidRDefault="00000000">
      <w:pPr>
        <w:spacing w:beforeLines="50" w:before="156"/>
        <w:rPr>
          <w:rFonts w:ascii="宋体" w:eastAsia="宋体" w:hAnsi="宋体" w:cs="宋体" w:hint="eastAsia"/>
        </w:rPr>
      </w:pPr>
      <w:r>
        <w:rPr>
          <w:rFonts w:ascii="宋体" w:eastAsia="宋体" w:hAnsi="宋体" w:cs="宋体" w:hint="eastAsia"/>
        </w:rPr>
        <w:t>国美通讯以关联交易为幌子虚构业务、伪造流水，东方集团在2020—2023年间通过人为增加业务环节或虚构业务链条等方式，长期开展农产品融资性贸易和空转循环贸易……从交易源头虚构合同、伪造单据，到资金循环设计、物流轨迹造假，环环相扣的造假链条已多次出现在造假案例中。</w:t>
      </w:r>
    </w:p>
    <w:p w14:paraId="2CEB509E" w14:textId="77777777" w:rsidR="00471939" w:rsidRDefault="00000000">
      <w:pPr>
        <w:spacing w:beforeLines="50" w:before="156"/>
        <w:rPr>
          <w:rFonts w:ascii="宋体" w:eastAsia="宋体" w:hAnsi="宋体" w:cs="宋体" w:hint="eastAsia"/>
        </w:rPr>
      </w:pPr>
      <w:r>
        <w:rPr>
          <w:rFonts w:ascii="宋体" w:eastAsia="宋体" w:hAnsi="宋体" w:cs="宋体" w:hint="eastAsia"/>
        </w:rPr>
        <w:t>“从本质来看，交易造假是对经济实质的虚构，伪造或篡改交易基础事实，表现为虚构不存在的交易、伪造交易要素或操纵交易流程。会计操纵则是利用会计准则的弹性空间或规则漏洞，对已有交易的会计确认、计量、列报进行扭曲，而非否定交易本身的存在。前者无中生有，后者有中生偏。”南京审计大学创业学院院长许汉友在接受证券时报记者采访时说，“相较之下，交易造假危害更直接、剧烈，常引发系统性信任危机。”</w:t>
      </w:r>
    </w:p>
    <w:p w14:paraId="6802AFE2" w14:textId="77777777" w:rsidR="00471939" w:rsidRDefault="00000000">
      <w:pPr>
        <w:spacing w:beforeLines="50" w:before="156"/>
        <w:rPr>
          <w:rFonts w:ascii="宋体" w:eastAsia="宋体" w:hAnsi="宋体" w:cs="宋体" w:hint="eastAsia"/>
        </w:rPr>
      </w:pPr>
      <w:r>
        <w:rPr>
          <w:rFonts w:ascii="宋体" w:eastAsia="宋体" w:hAnsi="宋体" w:cs="宋体" w:hint="eastAsia"/>
        </w:rPr>
        <w:t>证券时报记者通过对近年来证监会行政处罚案例的复盘发现，2020年至今，共有184家上市公司（含已退市企业）因收入舞弊受到监管惩戒，其中，117家公司单纯采用交易操纵手段虚构业绩，20家企业双管齐下，同时实施交易与会计操纵；相比之下，仅47家公司仍停留在传统的会计操纵造假模式。</w:t>
      </w:r>
    </w:p>
    <w:p w14:paraId="26E2E225" w14:textId="77777777" w:rsidR="00471939" w:rsidRDefault="00000000">
      <w:pPr>
        <w:spacing w:beforeLines="50" w:before="156"/>
        <w:rPr>
          <w:rFonts w:ascii="宋体" w:eastAsia="宋体" w:hAnsi="宋体" w:cs="宋体" w:hint="eastAsia"/>
        </w:rPr>
      </w:pPr>
      <w:r>
        <w:rPr>
          <w:rFonts w:ascii="宋体" w:eastAsia="宋体" w:hAnsi="宋体" w:cs="宋体" w:hint="eastAsia"/>
        </w:rPr>
        <w:t>尽管关于造假方式的判断存在一定的主观成分，仍可以看出，交易操纵型造假已经成为收入舞弊的主要方式，占到了总体的七成左右（表1）。</w:t>
      </w:r>
    </w:p>
    <w:p w14:paraId="5B98F5B4" w14:textId="77777777" w:rsidR="00471939" w:rsidRDefault="00000000">
      <w:pPr>
        <w:spacing w:beforeLines="50" w:before="156"/>
        <w:rPr>
          <w:rFonts w:ascii="宋体" w:eastAsia="宋体" w:hAnsi="宋体" w:cs="宋体" w:hint="eastAsia"/>
        </w:rPr>
      </w:pPr>
      <w:r>
        <w:rPr>
          <w:rFonts w:ascii="宋体" w:eastAsia="宋体" w:hAnsi="宋体" w:cs="宋体" w:hint="eastAsia"/>
        </w:rPr>
        <w:t>表1：2020年至今上市公司（含退市）收入舞弊类型</w:t>
      </w:r>
    </w:p>
    <w:tbl>
      <w:tblPr>
        <w:tblStyle w:val="a4"/>
        <w:tblW w:w="0" w:type="auto"/>
        <w:tblLook w:val="04A0" w:firstRow="1" w:lastRow="0" w:firstColumn="1" w:lastColumn="0" w:noHBand="0" w:noVBand="1"/>
      </w:tblPr>
      <w:tblGrid>
        <w:gridCol w:w="2670"/>
        <w:gridCol w:w="1972"/>
        <w:gridCol w:w="1864"/>
        <w:gridCol w:w="2016"/>
      </w:tblGrid>
      <w:tr w:rsidR="00471939" w14:paraId="7BAC45EF" w14:textId="77777777">
        <w:tc>
          <w:tcPr>
            <w:tcW w:w="2670" w:type="dxa"/>
            <w:vAlign w:val="center"/>
          </w:tcPr>
          <w:p w14:paraId="214E722B" w14:textId="77777777" w:rsidR="00471939" w:rsidRDefault="00000000">
            <w:pPr>
              <w:rPr>
                <w:rFonts w:ascii="宋体" w:eastAsia="宋体" w:hAnsi="宋体" w:cs="宋体" w:hint="eastAsia"/>
              </w:rPr>
            </w:pPr>
            <w:r>
              <w:rPr>
                <w:rFonts w:ascii="宋体" w:eastAsia="宋体" w:hAnsi="宋体" w:cs="宋体" w:hint="eastAsia"/>
              </w:rPr>
              <w:t>收入舞弊类型</w:t>
            </w:r>
          </w:p>
        </w:tc>
        <w:tc>
          <w:tcPr>
            <w:tcW w:w="1972" w:type="dxa"/>
            <w:vAlign w:val="center"/>
          </w:tcPr>
          <w:p w14:paraId="5E4F8D28" w14:textId="77777777" w:rsidR="00471939" w:rsidRDefault="00000000">
            <w:pPr>
              <w:rPr>
                <w:rFonts w:ascii="宋体" w:eastAsia="宋体" w:hAnsi="宋体" w:cs="宋体" w:hint="eastAsia"/>
              </w:rPr>
            </w:pPr>
            <w:r>
              <w:rPr>
                <w:rFonts w:ascii="宋体" w:eastAsia="宋体" w:hAnsi="宋体" w:cs="宋体" w:hint="eastAsia"/>
              </w:rPr>
              <w:t>上市公司（家）</w:t>
            </w:r>
          </w:p>
        </w:tc>
        <w:tc>
          <w:tcPr>
            <w:tcW w:w="1864" w:type="dxa"/>
            <w:vAlign w:val="center"/>
          </w:tcPr>
          <w:p w14:paraId="7EFF7F0E" w14:textId="77777777" w:rsidR="00471939" w:rsidRDefault="00000000">
            <w:pPr>
              <w:rPr>
                <w:rFonts w:ascii="宋体" w:eastAsia="宋体" w:hAnsi="宋体" w:cs="宋体" w:hint="eastAsia"/>
              </w:rPr>
            </w:pPr>
            <w:r>
              <w:rPr>
                <w:rFonts w:ascii="宋体" w:eastAsia="宋体" w:hAnsi="宋体" w:cs="宋体" w:hint="eastAsia"/>
              </w:rPr>
              <w:t>退市公司（家）</w:t>
            </w:r>
          </w:p>
        </w:tc>
        <w:tc>
          <w:tcPr>
            <w:tcW w:w="2016" w:type="dxa"/>
            <w:vAlign w:val="center"/>
          </w:tcPr>
          <w:p w14:paraId="6079EA6A" w14:textId="77777777" w:rsidR="00471939" w:rsidRDefault="00000000">
            <w:pPr>
              <w:rPr>
                <w:rFonts w:ascii="宋体" w:eastAsia="宋体" w:hAnsi="宋体" w:cs="宋体" w:hint="eastAsia"/>
              </w:rPr>
            </w:pPr>
            <w:r>
              <w:rPr>
                <w:rFonts w:ascii="宋体" w:eastAsia="宋体" w:hAnsi="宋体" w:cs="宋体" w:hint="eastAsia"/>
              </w:rPr>
              <w:t>合计占比</w:t>
            </w:r>
          </w:p>
        </w:tc>
      </w:tr>
      <w:tr w:rsidR="00471939" w14:paraId="5DC418DF" w14:textId="77777777">
        <w:tc>
          <w:tcPr>
            <w:tcW w:w="2670" w:type="dxa"/>
            <w:vAlign w:val="center"/>
          </w:tcPr>
          <w:p w14:paraId="40186776" w14:textId="77777777" w:rsidR="00471939" w:rsidRDefault="00000000">
            <w:pPr>
              <w:rPr>
                <w:rFonts w:ascii="宋体" w:eastAsia="宋体" w:hAnsi="宋体" w:cs="宋体" w:hint="eastAsia"/>
              </w:rPr>
            </w:pPr>
            <w:r>
              <w:rPr>
                <w:rFonts w:ascii="宋体" w:eastAsia="宋体" w:hAnsi="宋体" w:cs="宋体" w:hint="eastAsia"/>
              </w:rPr>
              <w:lastRenderedPageBreak/>
              <w:t>交易操纵</w:t>
            </w:r>
          </w:p>
        </w:tc>
        <w:tc>
          <w:tcPr>
            <w:tcW w:w="1972" w:type="dxa"/>
            <w:vAlign w:val="center"/>
          </w:tcPr>
          <w:p w14:paraId="5CDAD294" w14:textId="77777777" w:rsidR="00471939" w:rsidRDefault="00000000">
            <w:pPr>
              <w:rPr>
                <w:rFonts w:ascii="宋体" w:eastAsia="宋体" w:hAnsi="宋体" w:cs="宋体" w:hint="eastAsia"/>
              </w:rPr>
            </w:pPr>
            <w:r>
              <w:rPr>
                <w:rFonts w:ascii="宋体" w:eastAsia="宋体" w:hAnsi="宋体" w:cs="宋体" w:hint="eastAsia"/>
              </w:rPr>
              <w:t>72</w:t>
            </w:r>
          </w:p>
        </w:tc>
        <w:tc>
          <w:tcPr>
            <w:tcW w:w="1864" w:type="dxa"/>
            <w:vAlign w:val="center"/>
          </w:tcPr>
          <w:p w14:paraId="3C51BB4A" w14:textId="77777777" w:rsidR="00471939" w:rsidRDefault="00000000">
            <w:pPr>
              <w:rPr>
                <w:rFonts w:ascii="宋体" w:eastAsia="宋体" w:hAnsi="宋体" w:cs="宋体" w:hint="eastAsia"/>
              </w:rPr>
            </w:pPr>
            <w:r>
              <w:rPr>
                <w:rFonts w:ascii="宋体" w:eastAsia="宋体" w:hAnsi="宋体" w:cs="宋体" w:hint="eastAsia"/>
              </w:rPr>
              <w:t>45</w:t>
            </w:r>
          </w:p>
        </w:tc>
        <w:tc>
          <w:tcPr>
            <w:tcW w:w="2016" w:type="dxa"/>
            <w:vAlign w:val="center"/>
          </w:tcPr>
          <w:p w14:paraId="467F0BB6" w14:textId="77777777" w:rsidR="00471939" w:rsidRDefault="00000000">
            <w:pPr>
              <w:widowControl/>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63.6%</w:t>
            </w:r>
          </w:p>
        </w:tc>
      </w:tr>
      <w:tr w:rsidR="00471939" w14:paraId="34A9D116" w14:textId="77777777">
        <w:tc>
          <w:tcPr>
            <w:tcW w:w="2670" w:type="dxa"/>
            <w:vAlign w:val="center"/>
          </w:tcPr>
          <w:p w14:paraId="3C0DF9D7" w14:textId="77777777" w:rsidR="00471939" w:rsidRDefault="00000000">
            <w:pPr>
              <w:rPr>
                <w:rFonts w:ascii="宋体" w:eastAsia="宋体" w:hAnsi="宋体" w:cs="宋体" w:hint="eastAsia"/>
              </w:rPr>
            </w:pPr>
            <w:r>
              <w:rPr>
                <w:rFonts w:ascii="宋体" w:eastAsia="宋体" w:hAnsi="宋体" w:cs="宋体" w:hint="eastAsia"/>
              </w:rPr>
              <w:t>交易操纵+会计操纵</w:t>
            </w:r>
          </w:p>
        </w:tc>
        <w:tc>
          <w:tcPr>
            <w:tcW w:w="1972" w:type="dxa"/>
            <w:vAlign w:val="center"/>
          </w:tcPr>
          <w:p w14:paraId="51717413" w14:textId="77777777" w:rsidR="00471939" w:rsidRDefault="00000000">
            <w:pPr>
              <w:rPr>
                <w:rFonts w:ascii="宋体" w:eastAsia="宋体" w:hAnsi="宋体" w:cs="宋体" w:hint="eastAsia"/>
              </w:rPr>
            </w:pPr>
            <w:r>
              <w:rPr>
                <w:rFonts w:ascii="宋体" w:eastAsia="宋体" w:hAnsi="宋体" w:cs="宋体" w:hint="eastAsia"/>
              </w:rPr>
              <w:t>15</w:t>
            </w:r>
          </w:p>
        </w:tc>
        <w:tc>
          <w:tcPr>
            <w:tcW w:w="1864" w:type="dxa"/>
            <w:vAlign w:val="center"/>
          </w:tcPr>
          <w:p w14:paraId="3D2583F7" w14:textId="77777777" w:rsidR="00471939" w:rsidRDefault="00000000">
            <w:pPr>
              <w:rPr>
                <w:rFonts w:ascii="宋体" w:eastAsia="宋体" w:hAnsi="宋体" w:cs="宋体" w:hint="eastAsia"/>
              </w:rPr>
            </w:pPr>
            <w:r>
              <w:rPr>
                <w:rFonts w:ascii="宋体" w:eastAsia="宋体" w:hAnsi="宋体" w:cs="宋体" w:hint="eastAsia"/>
              </w:rPr>
              <w:t>5</w:t>
            </w:r>
          </w:p>
        </w:tc>
        <w:tc>
          <w:tcPr>
            <w:tcW w:w="2016" w:type="dxa"/>
            <w:vAlign w:val="center"/>
          </w:tcPr>
          <w:p w14:paraId="68ECAD94" w14:textId="77777777" w:rsidR="00471939" w:rsidRDefault="00000000">
            <w:pPr>
              <w:widowControl/>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10.9%</w:t>
            </w:r>
          </w:p>
        </w:tc>
      </w:tr>
      <w:tr w:rsidR="00471939" w14:paraId="40B9C8EC" w14:textId="77777777">
        <w:tc>
          <w:tcPr>
            <w:tcW w:w="2670" w:type="dxa"/>
            <w:vAlign w:val="center"/>
          </w:tcPr>
          <w:p w14:paraId="1DA74673" w14:textId="77777777" w:rsidR="00471939" w:rsidRDefault="00000000">
            <w:pPr>
              <w:rPr>
                <w:rFonts w:ascii="宋体" w:eastAsia="宋体" w:hAnsi="宋体" w:cs="宋体" w:hint="eastAsia"/>
              </w:rPr>
            </w:pPr>
            <w:r>
              <w:rPr>
                <w:rFonts w:ascii="宋体" w:eastAsia="宋体" w:hAnsi="宋体" w:cs="宋体" w:hint="eastAsia"/>
              </w:rPr>
              <w:t>会计操纵</w:t>
            </w:r>
          </w:p>
        </w:tc>
        <w:tc>
          <w:tcPr>
            <w:tcW w:w="1972" w:type="dxa"/>
            <w:vAlign w:val="center"/>
          </w:tcPr>
          <w:p w14:paraId="41805177" w14:textId="77777777" w:rsidR="00471939" w:rsidRDefault="00000000">
            <w:pPr>
              <w:rPr>
                <w:rFonts w:ascii="宋体" w:eastAsia="宋体" w:hAnsi="宋体" w:cs="宋体" w:hint="eastAsia"/>
              </w:rPr>
            </w:pPr>
            <w:r>
              <w:rPr>
                <w:rFonts w:ascii="宋体" w:eastAsia="宋体" w:hAnsi="宋体" w:cs="宋体" w:hint="eastAsia"/>
              </w:rPr>
              <w:t>37</w:t>
            </w:r>
          </w:p>
        </w:tc>
        <w:tc>
          <w:tcPr>
            <w:tcW w:w="1864" w:type="dxa"/>
            <w:vAlign w:val="center"/>
          </w:tcPr>
          <w:p w14:paraId="59F7FFDA" w14:textId="77777777" w:rsidR="00471939" w:rsidRDefault="00000000">
            <w:pPr>
              <w:rPr>
                <w:rFonts w:ascii="宋体" w:eastAsia="宋体" w:hAnsi="宋体" w:cs="宋体" w:hint="eastAsia"/>
              </w:rPr>
            </w:pPr>
            <w:r>
              <w:rPr>
                <w:rFonts w:ascii="宋体" w:eastAsia="宋体" w:hAnsi="宋体" w:cs="宋体" w:hint="eastAsia"/>
              </w:rPr>
              <w:t>10</w:t>
            </w:r>
          </w:p>
        </w:tc>
        <w:tc>
          <w:tcPr>
            <w:tcW w:w="2016" w:type="dxa"/>
            <w:vAlign w:val="center"/>
          </w:tcPr>
          <w:p w14:paraId="0B9E0AE6" w14:textId="77777777" w:rsidR="00471939" w:rsidRDefault="00000000">
            <w:pPr>
              <w:widowControl/>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25.5%</w:t>
            </w:r>
          </w:p>
        </w:tc>
      </w:tr>
    </w:tbl>
    <w:p w14:paraId="6281A6BC" w14:textId="77777777" w:rsidR="00471939" w:rsidRDefault="00000000">
      <w:pPr>
        <w:spacing w:beforeLines="50" w:before="156"/>
        <w:rPr>
          <w:rFonts w:ascii="宋体" w:eastAsia="宋体" w:hAnsi="宋体" w:cs="宋体" w:hint="eastAsia"/>
        </w:rPr>
      </w:pPr>
      <w:r>
        <w:rPr>
          <w:rFonts w:ascii="宋体" w:eastAsia="宋体" w:hAnsi="宋体" w:cs="宋体" w:hint="eastAsia"/>
        </w:rPr>
        <w:t>正高级会计师袁国辉向记者阐述了上市公司造假手段的迭代发展。他指出，早期的造假手段较为直白，主要依赖非经常性损益对利润进行调节；此后，企业更多借助关联交易实施造假，通过隐藏关联关系、设计复杂交易架构来规避审查；而当下的造假手段已进入“3.0阶段”，企业通过与产业链上下游的深度合谋，虚构业务场景，伪造完整的资金循环链条，极大地提升了造假行为的隐蔽性，给投资者识别和监管查处带来前所未有的挑战。</w:t>
      </w:r>
    </w:p>
    <w:p w14:paraId="5B9C7638" w14:textId="77777777" w:rsidR="00471939" w:rsidRDefault="00471939">
      <w:pPr>
        <w:spacing w:beforeLines="50" w:before="156"/>
        <w:rPr>
          <w:rFonts w:ascii="宋体" w:eastAsia="宋体" w:hAnsi="宋体" w:cs="宋体" w:hint="eastAsia"/>
        </w:rPr>
      </w:pPr>
    </w:p>
    <w:p w14:paraId="74407F0C" w14:textId="77777777" w:rsidR="00471939" w:rsidRDefault="00000000">
      <w:pPr>
        <w:spacing w:beforeLines="50" w:before="156"/>
        <w:rPr>
          <w:rFonts w:ascii="宋体" w:eastAsia="宋体" w:hAnsi="宋体" w:cs="宋体" w:hint="eastAsia"/>
          <w:b/>
          <w:bCs/>
        </w:rPr>
      </w:pPr>
      <w:r>
        <w:rPr>
          <w:rFonts w:ascii="宋体" w:eastAsia="宋体" w:hAnsi="宋体" w:cs="宋体" w:hint="eastAsia"/>
          <w:b/>
          <w:bCs/>
        </w:rPr>
        <w:t>平均合谋“第三方”超10家</w:t>
      </w:r>
    </w:p>
    <w:p w14:paraId="3126AC45" w14:textId="77777777" w:rsidR="00471939" w:rsidRDefault="00000000">
      <w:pPr>
        <w:spacing w:beforeLines="50" w:before="156"/>
        <w:rPr>
          <w:rFonts w:ascii="宋体" w:eastAsia="宋体" w:hAnsi="宋体" w:cs="宋体" w:hint="eastAsia"/>
        </w:rPr>
      </w:pPr>
      <w:r>
        <w:rPr>
          <w:rFonts w:ascii="宋体" w:eastAsia="宋体" w:hAnsi="宋体" w:cs="宋体" w:hint="eastAsia"/>
        </w:rPr>
        <w:t>一场精心设计的财务造假，往往裹挟着产业链上的客户和供应商、资金运作方、空壳公司协同作案。</w:t>
      </w:r>
    </w:p>
    <w:p w14:paraId="6C977D48" w14:textId="77777777" w:rsidR="00471939" w:rsidRDefault="00000000">
      <w:pPr>
        <w:spacing w:beforeLines="50" w:before="156"/>
        <w:rPr>
          <w:rFonts w:ascii="宋体" w:eastAsia="宋体" w:hAnsi="宋体" w:cs="宋体" w:hint="eastAsia"/>
        </w:rPr>
      </w:pPr>
      <w:r>
        <w:rPr>
          <w:rFonts w:ascii="宋体" w:eastAsia="宋体" w:hAnsi="宋体" w:cs="宋体" w:hint="eastAsia"/>
        </w:rPr>
        <w:t>在广东榕泰舞弊案中，实际控制人杨某先后安排他人注册了揭阳市中粤农资有限公司、揭阳市和通塑胶有限公司等多家公司作为上市公司采购与销售的“交易对手”，安排公司员工挂名股东或法定代表人，并保管其印章及银行收付款所需相关印鉴。</w:t>
      </w:r>
    </w:p>
    <w:p w14:paraId="3BC8698E" w14:textId="77777777" w:rsidR="00471939" w:rsidRDefault="00000000">
      <w:pPr>
        <w:spacing w:beforeLines="50" w:before="156"/>
        <w:rPr>
          <w:rFonts w:ascii="宋体" w:eastAsia="宋体" w:hAnsi="宋体" w:cs="宋体" w:hint="eastAsia"/>
        </w:rPr>
      </w:pPr>
      <w:r>
        <w:rPr>
          <w:rFonts w:ascii="宋体" w:eastAsia="宋体" w:hAnsi="宋体" w:cs="宋体" w:hint="eastAsia"/>
        </w:rPr>
        <w:t>专网通信案中，国瑞科技、江苏舜天、中利集团、瑞斯康达等在数十家上下游第三方公司的配合下，开展大规模没有业务实质的虚假自循环业务，通过资金多轮周转打造合规表象。</w:t>
      </w:r>
    </w:p>
    <w:p w14:paraId="233DD082" w14:textId="77777777" w:rsidR="00471939" w:rsidRDefault="00000000">
      <w:pPr>
        <w:spacing w:beforeLines="50" w:before="156"/>
        <w:rPr>
          <w:rFonts w:ascii="宋体" w:eastAsia="宋体" w:hAnsi="宋体" w:cs="宋体" w:hint="eastAsia"/>
        </w:rPr>
      </w:pPr>
      <w:r>
        <w:rPr>
          <w:rFonts w:ascii="宋体" w:eastAsia="宋体" w:hAnsi="宋体" w:cs="宋体" w:hint="eastAsia"/>
        </w:rPr>
        <w:t>据证券时报记者统计，2020年至今，在证监会行政处罚决定书中，明确提及存在第三方配合造假的上市公司达到58家，涉及第三方数量686家，平均每家上市公司有超过10家的第三方配合进行收入舞弊。最多的新研股份，配合其造假的第三方公司竟然过百家（频次）。</w:t>
      </w:r>
    </w:p>
    <w:p w14:paraId="3D4F0E82" w14:textId="77777777" w:rsidR="00471939" w:rsidRDefault="00000000">
      <w:pPr>
        <w:spacing w:beforeLines="50" w:before="156"/>
        <w:rPr>
          <w:rFonts w:ascii="宋体" w:eastAsia="宋体" w:hAnsi="宋体" w:cs="宋体" w:hint="eastAsia"/>
        </w:rPr>
      </w:pPr>
      <w:r>
        <w:rPr>
          <w:rFonts w:ascii="宋体" w:eastAsia="宋体" w:hAnsi="宋体" w:cs="宋体" w:hint="eastAsia"/>
        </w:rPr>
        <w:t>从涉案角色来看，卷入上市公司收入舞弊的第三方，主要由以下几类成员构成：</w:t>
      </w:r>
    </w:p>
    <w:p w14:paraId="7D6E2EDA" w14:textId="77777777" w:rsidR="00471939" w:rsidRDefault="00000000">
      <w:pPr>
        <w:spacing w:beforeLines="50" w:before="156"/>
        <w:rPr>
          <w:rFonts w:ascii="宋体" w:eastAsia="宋体" w:hAnsi="宋体" w:cs="宋体" w:hint="eastAsia"/>
        </w:rPr>
      </w:pPr>
      <w:r>
        <w:rPr>
          <w:rFonts w:ascii="宋体" w:eastAsia="宋体" w:hAnsi="宋体" w:cs="宋体" w:hint="eastAsia"/>
        </w:rPr>
        <w:t>一是关联方或隐性关联方。</w:t>
      </w:r>
    </w:p>
    <w:p w14:paraId="52DEAED6" w14:textId="77777777" w:rsidR="00471939" w:rsidRDefault="00000000">
      <w:pPr>
        <w:spacing w:beforeLines="50" w:before="156"/>
        <w:rPr>
          <w:rFonts w:ascii="宋体" w:eastAsia="宋体" w:hAnsi="宋体" w:cs="宋体" w:hint="eastAsia"/>
        </w:rPr>
      </w:pPr>
      <w:r>
        <w:rPr>
          <w:rFonts w:ascii="宋体" w:eastAsia="宋体" w:hAnsi="宋体" w:cs="宋体" w:hint="eastAsia"/>
        </w:rPr>
        <w:t>上市公司或实控人安排员工或亲信新设客户和供应商，并刻意隐瞒“关联关系”来构建业务交易或资金闭环，已成为一种值得关注的财务舞弊手法。例如，信威集团隐瞒对海外公网业务5个项目采购商的控制关系，连续多年财务造假。未来股份通过安排其关联方及第三方公司充当煤炭贸易业务参与方、统一拟定合同及单据、安排资金划转、伪造煤炭贸易货物流转等方式，虚构煤炭贸易业务。</w:t>
      </w:r>
    </w:p>
    <w:p w14:paraId="01A57ED5" w14:textId="77777777" w:rsidR="00471939" w:rsidRDefault="00000000">
      <w:pPr>
        <w:spacing w:beforeLines="50" w:before="156"/>
        <w:rPr>
          <w:rFonts w:ascii="宋体" w:eastAsia="宋体" w:hAnsi="宋体" w:cs="宋体" w:hint="eastAsia"/>
        </w:rPr>
      </w:pPr>
      <w:r>
        <w:rPr>
          <w:rFonts w:ascii="宋体" w:eastAsia="宋体" w:hAnsi="宋体" w:cs="宋体" w:hint="eastAsia"/>
        </w:rPr>
        <w:t>二是真实客户。</w:t>
      </w:r>
    </w:p>
    <w:p w14:paraId="4B5A1F0D" w14:textId="77777777" w:rsidR="00471939" w:rsidRDefault="00000000">
      <w:pPr>
        <w:spacing w:beforeLines="50" w:before="156"/>
        <w:rPr>
          <w:rFonts w:ascii="宋体" w:eastAsia="宋体" w:hAnsi="宋体" w:cs="宋体" w:hint="eastAsia"/>
        </w:rPr>
      </w:pPr>
      <w:r>
        <w:rPr>
          <w:rFonts w:ascii="宋体" w:eastAsia="宋体" w:hAnsi="宋体" w:cs="宋体" w:hint="eastAsia"/>
        </w:rPr>
        <w:t>基于商业合作的利益绑定，一些第三方为谋求后续合作机会与返利，可能会默许甚至协助虚构交易。例如，文化长城子公司为完成业绩对赌目标，主导区域代理商签订含保底收入承诺的合作协议，并将此作为确认区域代理商支付的技术服务费为营业收入的条件。在未发生对应的实际业务情况下，通过供应商账户、中间过桥账户将资金在体外循环，虚增收入、利润。</w:t>
      </w:r>
    </w:p>
    <w:p w14:paraId="07AB99EF" w14:textId="77777777" w:rsidR="00471939" w:rsidRDefault="00000000">
      <w:pPr>
        <w:spacing w:beforeLines="50" w:before="156"/>
        <w:rPr>
          <w:rFonts w:ascii="宋体" w:eastAsia="宋体" w:hAnsi="宋体" w:cs="宋体" w:hint="eastAsia"/>
        </w:rPr>
      </w:pPr>
      <w:r>
        <w:rPr>
          <w:rFonts w:ascii="宋体" w:eastAsia="宋体" w:hAnsi="宋体" w:cs="宋体" w:hint="eastAsia"/>
        </w:rPr>
        <w:t>三是空壳公司。</w:t>
      </w:r>
    </w:p>
    <w:p w14:paraId="3D358D94" w14:textId="77777777" w:rsidR="00471939" w:rsidRDefault="00000000">
      <w:pPr>
        <w:spacing w:beforeLines="50" w:before="156"/>
        <w:rPr>
          <w:rFonts w:ascii="宋体" w:eastAsia="宋体" w:hAnsi="宋体" w:cs="宋体" w:hint="eastAsia"/>
        </w:rPr>
      </w:pPr>
      <w:r>
        <w:rPr>
          <w:rFonts w:ascii="宋体" w:eastAsia="宋体" w:hAnsi="宋体" w:cs="宋体" w:hint="eastAsia"/>
        </w:rPr>
        <w:t>一些参与舞弊的第三方实为“纸面公司”，并无实质性经营活动支撑，沦为造假工具。在保千里造假案中，时任董事长借扶持小微企业之名，掌控20家企业经营与财务，指挥下属以投资名义注资，利用这些企业银行账户购买保千里产品，虚构交易流水。</w:t>
      </w:r>
    </w:p>
    <w:p w14:paraId="0640B44D" w14:textId="77777777" w:rsidR="00471939" w:rsidRDefault="00000000">
      <w:pPr>
        <w:spacing w:beforeLines="50" w:before="156"/>
        <w:rPr>
          <w:rFonts w:ascii="宋体" w:eastAsia="宋体" w:hAnsi="宋体" w:cs="宋体" w:hint="eastAsia"/>
        </w:rPr>
      </w:pPr>
      <w:r>
        <w:rPr>
          <w:rFonts w:ascii="宋体" w:eastAsia="宋体" w:hAnsi="宋体" w:cs="宋体" w:hint="eastAsia"/>
        </w:rPr>
        <w:t>此外，一些造假事件的背后，闪现着第三方自然人的踪迹。例如，东方金钰造假案中，上市</w:t>
      </w:r>
      <w:r>
        <w:rPr>
          <w:rFonts w:ascii="宋体" w:eastAsia="宋体" w:hAnsi="宋体" w:cs="宋体" w:hint="eastAsia"/>
        </w:rPr>
        <w:lastRenderedPageBreak/>
        <w:t>公司就虚构了与6名自然人名义客户之间的翡翠原石销售交易。</w:t>
      </w:r>
    </w:p>
    <w:p w14:paraId="66051BB7" w14:textId="77777777" w:rsidR="00471939" w:rsidRDefault="00000000">
      <w:pPr>
        <w:spacing w:beforeLines="50" w:before="156"/>
        <w:rPr>
          <w:rFonts w:ascii="宋体" w:eastAsia="宋体" w:hAnsi="宋体" w:cs="宋体" w:hint="eastAsia"/>
        </w:rPr>
      </w:pPr>
      <w:r>
        <w:rPr>
          <w:rFonts w:ascii="宋体" w:eastAsia="宋体" w:hAnsi="宋体" w:cs="宋体" w:hint="eastAsia"/>
        </w:rPr>
        <w:t>总体来看，上市公司收入舞弊案的第三方参与者中，绝大部分伪装成客户角色，辅以供应商与资金过桥方协作。据证券时报记者初步统计，504家第三方以客户名义虚构销售，49家以供应商身份配合伪造采购，105家兼具双重身份，28家充当资金周转“过桥方”（表2）。在58起造假案中合计超过686家共同构成造假链条。</w:t>
      </w:r>
    </w:p>
    <w:p w14:paraId="56DF9CAE" w14:textId="77777777" w:rsidR="00471939" w:rsidRDefault="00000000">
      <w:pPr>
        <w:spacing w:beforeLines="50" w:before="156"/>
        <w:rPr>
          <w:rFonts w:ascii="宋体" w:eastAsia="宋体" w:hAnsi="宋体" w:cs="宋体" w:hint="eastAsia"/>
        </w:rPr>
      </w:pPr>
      <w:r>
        <w:rPr>
          <w:rFonts w:ascii="宋体" w:eastAsia="宋体" w:hAnsi="宋体" w:cs="宋体" w:hint="eastAsia"/>
        </w:rPr>
        <w:t>表2：第三方主体参与造假角色盘点</w:t>
      </w:r>
    </w:p>
    <w:tbl>
      <w:tblPr>
        <w:tblW w:w="79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2625"/>
        <w:gridCol w:w="2775"/>
      </w:tblGrid>
      <w:tr w:rsidR="00471939" w14:paraId="2C43379A" w14:textId="77777777">
        <w:trPr>
          <w:trHeight w:val="270"/>
        </w:trPr>
        <w:tc>
          <w:tcPr>
            <w:tcW w:w="2534" w:type="dxa"/>
            <w:noWrap/>
            <w:vAlign w:val="center"/>
          </w:tcPr>
          <w:p w14:paraId="44DF1442" w14:textId="77777777" w:rsidR="00471939" w:rsidRDefault="00000000">
            <w:pPr>
              <w:rPr>
                <w:rFonts w:ascii="宋体" w:eastAsia="宋体" w:hAnsi="宋体" w:cs="宋体" w:hint="eastAsia"/>
              </w:rPr>
            </w:pPr>
            <w:r>
              <w:rPr>
                <w:rFonts w:ascii="宋体" w:eastAsia="宋体" w:hAnsi="宋体" w:cs="宋体" w:hint="eastAsia"/>
              </w:rPr>
              <w:t>第三方身份</w:t>
            </w:r>
          </w:p>
        </w:tc>
        <w:tc>
          <w:tcPr>
            <w:tcW w:w="2625" w:type="dxa"/>
            <w:noWrap/>
            <w:vAlign w:val="center"/>
          </w:tcPr>
          <w:p w14:paraId="0B63202D" w14:textId="77777777" w:rsidR="00471939" w:rsidRDefault="00000000">
            <w:pPr>
              <w:rPr>
                <w:rFonts w:ascii="宋体" w:eastAsia="宋体" w:hAnsi="宋体" w:cs="宋体" w:hint="eastAsia"/>
              </w:rPr>
            </w:pPr>
            <w:r>
              <w:rPr>
                <w:rFonts w:ascii="宋体" w:eastAsia="宋体" w:hAnsi="宋体" w:cs="宋体" w:hint="eastAsia"/>
              </w:rPr>
              <w:t>38家样本上市公司</w:t>
            </w:r>
          </w:p>
        </w:tc>
        <w:tc>
          <w:tcPr>
            <w:tcW w:w="2775" w:type="dxa"/>
            <w:noWrap/>
            <w:vAlign w:val="center"/>
          </w:tcPr>
          <w:p w14:paraId="2ED6B1D5" w14:textId="77777777" w:rsidR="00471939" w:rsidRDefault="00000000">
            <w:pPr>
              <w:rPr>
                <w:rFonts w:ascii="宋体" w:eastAsia="宋体" w:hAnsi="宋体" w:cs="宋体" w:hint="eastAsia"/>
              </w:rPr>
            </w:pPr>
            <w:r>
              <w:rPr>
                <w:rFonts w:ascii="宋体" w:eastAsia="宋体" w:hAnsi="宋体" w:cs="宋体" w:hint="eastAsia"/>
              </w:rPr>
              <w:t>20家样本退市公司</w:t>
            </w:r>
          </w:p>
        </w:tc>
      </w:tr>
      <w:tr w:rsidR="00471939" w14:paraId="5931D702" w14:textId="77777777">
        <w:trPr>
          <w:trHeight w:val="270"/>
        </w:trPr>
        <w:tc>
          <w:tcPr>
            <w:tcW w:w="2534" w:type="dxa"/>
            <w:noWrap/>
            <w:vAlign w:val="center"/>
          </w:tcPr>
          <w:p w14:paraId="5020EAB3" w14:textId="77777777" w:rsidR="00471939" w:rsidRDefault="00000000">
            <w:pPr>
              <w:rPr>
                <w:rFonts w:ascii="宋体" w:eastAsia="宋体" w:hAnsi="宋体" w:cs="宋体" w:hint="eastAsia"/>
              </w:rPr>
            </w:pPr>
            <w:r>
              <w:rPr>
                <w:rFonts w:ascii="宋体" w:eastAsia="宋体" w:hAnsi="宋体" w:cs="宋体" w:hint="eastAsia"/>
              </w:rPr>
              <w:t>客户</w:t>
            </w:r>
          </w:p>
        </w:tc>
        <w:tc>
          <w:tcPr>
            <w:tcW w:w="2625" w:type="dxa"/>
            <w:noWrap/>
            <w:vAlign w:val="center"/>
          </w:tcPr>
          <w:p w14:paraId="07DC9B79" w14:textId="77777777" w:rsidR="00471939" w:rsidRDefault="00000000">
            <w:pPr>
              <w:rPr>
                <w:rFonts w:ascii="宋体" w:eastAsia="宋体" w:hAnsi="宋体" w:cs="宋体" w:hint="eastAsia"/>
              </w:rPr>
            </w:pPr>
            <w:r>
              <w:rPr>
                <w:rFonts w:ascii="宋体" w:eastAsia="宋体" w:hAnsi="宋体" w:cs="宋体" w:hint="eastAsia"/>
              </w:rPr>
              <w:t>247</w:t>
            </w:r>
          </w:p>
        </w:tc>
        <w:tc>
          <w:tcPr>
            <w:tcW w:w="2775" w:type="dxa"/>
            <w:noWrap/>
            <w:vAlign w:val="center"/>
          </w:tcPr>
          <w:p w14:paraId="6AF9C4C1" w14:textId="77777777" w:rsidR="00471939" w:rsidRDefault="00000000">
            <w:pPr>
              <w:rPr>
                <w:rFonts w:ascii="宋体" w:eastAsia="宋体" w:hAnsi="宋体" w:cs="宋体" w:hint="eastAsia"/>
              </w:rPr>
            </w:pPr>
            <w:r>
              <w:rPr>
                <w:rFonts w:ascii="宋体" w:eastAsia="宋体" w:hAnsi="宋体" w:cs="宋体" w:hint="eastAsia"/>
              </w:rPr>
              <w:t>257</w:t>
            </w:r>
          </w:p>
        </w:tc>
      </w:tr>
      <w:tr w:rsidR="00471939" w14:paraId="5466D4FA" w14:textId="77777777">
        <w:trPr>
          <w:trHeight w:val="270"/>
        </w:trPr>
        <w:tc>
          <w:tcPr>
            <w:tcW w:w="2534" w:type="dxa"/>
            <w:noWrap/>
            <w:vAlign w:val="center"/>
          </w:tcPr>
          <w:p w14:paraId="1FDCC67B" w14:textId="77777777" w:rsidR="00471939" w:rsidRDefault="00000000">
            <w:pPr>
              <w:rPr>
                <w:rFonts w:ascii="宋体" w:eastAsia="宋体" w:hAnsi="宋体" w:cs="宋体" w:hint="eastAsia"/>
              </w:rPr>
            </w:pPr>
            <w:r>
              <w:rPr>
                <w:rFonts w:ascii="宋体" w:eastAsia="宋体" w:hAnsi="宋体" w:cs="宋体" w:hint="eastAsia"/>
              </w:rPr>
              <w:t>供应商+客户</w:t>
            </w:r>
          </w:p>
        </w:tc>
        <w:tc>
          <w:tcPr>
            <w:tcW w:w="2625" w:type="dxa"/>
            <w:noWrap/>
            <w:vAlign w:val="center"/>
          </w:tcPr>
          <w:p w14:paraId="22FC6779" w14:textId="77777777" w:rsidR="00471939" w:rsidRDefault="00000000">
            <w:pPr>
              <w:rPr>
                <w:rFonts w:ascii="宋体" w:eastAsia="宋体" w:hAnsi="宋体" w:cs="宋体" w:hint="eastAsia"/>
              </w:rPr>
            </w:pPr>
            <w:r>
              <w:rPr>
                <w:rFonts w:ascii="宋体" w:eastAsia="宋体" w:hAnsi="宋体" w:cs="宋体" w:hint="eastAsia"/>
              </w:rPr>
              <w:t>27</w:t>
            </w:r>
          </w:p>
        </w:tc>
        <w:tc>
          <w:tcPr>
            <w:tcW w:w="2775" w:type="dxa"/>
            <w:noWrap/>
            <w:vAlign w:val="center"/>
          </w:tcPr>
          <w:p w14:paraId="30A5320F" w14:textId="77777777" w:rsidR="00471939" w:rsidRDefault="00000000">
            <w:pPr>
              <w:rPr>
                <w:rFonts w:ascii="宋体" w:eastAsia="宋体" w:hAnsi="宋体" w:cs="宋体" w:hint="eastAsia"/>
              </w:rPr>
            </w:pPr>
            <w:r>
              <w:rPr>
                <w:rFonts w:ascii="宋体" w:eastAsia="宋体" w:hAnsi="宋体" w:cs="宋体" w:hint="eastAsia"/>
              </w:rPr>
              <w:t>78</w:t>
            </w:r>
          </w:p>
        </w:tc>
      </w:tr>
      <w:tr w:rsidR="00471939" w14:paraId="66AD9242" w14:textId="77777777">
        <w:trPr>
          <w:trHeight w:val="270"/>
        </w:trPr>
        <w:tc>
          <w:tcPr>
            <w:tcW w:w="2534" w:type="dxa"/>
            <w:noWrap/>
            <w:vAlign w:val="center"/>
          </w:tcPr>
          <w:p w14:paraId="0C9C2EB7" w14:textId="77777777" w:rsidR="00471939" w:rsidRDefault="00000000">
            <w:pPr>
              <w:rPr>
                <w:rFonts w:ascii="宋体" w:eastAsia="宋体" w:hAnsi="宋体" w:cs="宋体" w:hint="eastAsia"/>
              </w:rPr>
            </w:pPr>
            <w:r>
              <w:rPr>
                <w:rFonts w:ascii="宋体" w:eastAsia="宋体" w:hAnsi="宋体" w:cs="宋体" w:hint="eastAsia"/>
              </w:rPr>
              <w:t>供应商</w:t>
            </w:r>
          </w:p>
        </w:tc>
        <w:tc>
          <w:tcPr>
            <w:tcW w:w="2625" w:type="dxa"/>
            <w:noWrap/>
            <w:vAlign w:val="center"/>
          </w:tcPr>
          <w:p w14:paraId="57B7B470" w14:textId="77777777" w:rsidR="00471939" w:rsidRDefault="00000000">
            <w:pPr>
              <w:rPr>
                <w:rFonts w:ascii="宋体" w:eastAsia="宋体" w:hAnsi="宋体" w:cs="宋体" w:hint="eastAsia"/>
              </w:rPr>
            </w:pPr>
            <w:r>
              <w:rPr>
                <w:rFonts w:ascii="宋体" w:eastAsia="宋体" w:hAnsi="宋体" w:cs="宋体" w:hint="eastAsia"/>
              </w:rPr>
              <w:t>46</w:t>
            </w:r>
          </w:p>
        </w:tc>
        <w:tc>
          <w:tcPr>
            <w:tcW w:w="2775" w:type="dxa"/>
            <w:noWrap/>
            <w:vAlign w:val="center"/>
          </w:tcPr>
          <w:p w14:paraId="37F0246B" w14:textId="77777777" w:rsidR="00471939" w:rsidRDefault="00000000">
            <w:pPr>
              <w:rPr>
                <w:rFonts w:ascii="宋体" w:eastAsia="宋体" w:hAnsi="宋体" w:cs="宋体" w:hint="eastAsia"/>
              </w:rPr>
            </w:pPr>
            <w:r>
              <w:rPr>
                <w:rFonts w:ascii="宋体" w:eastAsia="宋体" w:hAnsi="宋体" w:cs="宋体" w:hint="eastAsia"/>
              </w:rPr>
              <w:t>3</w:t>
            </w:r>
          </w:p>
        </w:tc>
      </w:tr>
      <w:tr w:rsidR="00471939" w14:paraId="1EA5E500" w14:textId="77777777">
        <w:trPr>
          <w:trHeight w:val="270"/>
        </w:trPr>
        <w:tc>
          <w:tcPr>
            <w:tcW w:w="2534" w:type="dxa"/>
            <w:noWrap/>
            <w:vAlign w:val="center"/>
          </w:tcPr>
          <w:p w14:paraId="1D839273" w14:textId="77777777" w:rsidR="00471939" w:rsidRDefault="00000000">
            <w:pPr>
              <w:rPr>
                <w:rFonts w:ascii="宋体" w:eastAsia="宋体" w:hAnsi="宋体" w:cs="宋体" w:hint="eastAsia"/>
              </w:rPr>
            </w:pPr>
            <w:r>
              <w:rPr>
                <w:rFonts w:ascii="宋体" w:eastAsia="宋体" w:hAnsi="宋体" w:cs="宋体" w:hint="eastAsia"/>
              </w:rPr>
              <w:t>过桥方</w:t>
            </w:r>
          </w:p>
        </w:tc>
        <w:tc>
          <w:tcPr>
            <w:tcW w:w="2625" w:type="dxa"/>
            <w:noWrap/>
            <w:vAlign w:val="center"/>
          </w:tcPr>
          <w:p w14:paraId="6146C2D6" w14:textId="77777777" w:rsidR="00471939" w:rsidRDefault="00000000">
            <w:pPr>
              <w:rPr>
                <w:rFonts w:ascii="宋体" w:eastAsia="宋体" w:hAnsi="宋体" w:cs="宋体" w:hint="eastAsia"/>
              </w:rPr>
            </w:pPr>
            <w:r>
              <w:rPr>
                <w:rFonts w:ascii="宋体" w:eastAsia="宋体" w:hAnsi="宋体" w:cs="宋体" w:hint="eastAsia"/>
              </w:rPr>
              <w:t>24</w:t>
            </w:r>
          </w:p>
        </w:tc>
        <w:tc>
          <w:tcPr>
            <w:tcW w:w="2775" w:type="dxa"/>
            <w:noWrap/>
            <w:vAlign w:val="center"/>
          </w:tcPr>
          <w:p w14:paraId="6CF6E639" w14:textId="77777777" w:rsidR="00471939" w:rsidRDefault="00000000">
            <w:pPr>
              <w:rPr>
                <w:rFonts w:ascii="宋体" w:eastAsia="宋体" w:hAnsi="宋体" w:cs="宋体" w:hint="eastAsia"/>
              </w:rPr>
            </w:pPr>
            <w:r>
              <w:rPr>
                <w:rFonts w:ascii="宋体" w:eastAsia="宋体" w:hAnsi="宋体" w:cs="宋体" w:hint="eastAsia"/>
              </w:rPr>
              <w:t>4</w:t>
            </w:r>
          </w:p>
        </w:tc>
      </w:tr>
      <w:tr w:rsidR="00471939" w14:paraId="391C86BC" w14:textId="77777777">
        <w:trPr>
          <w:trHeight w:val="270"/>
        </w:trPr>
        <w:tc>
          <w:tcPr>
            <w:tcW w:w="7934" w:type="dxa"/>
            <w:gridSpan w:val="3"/>
            <w:noWrap/>
            <w:vAlign w:val="center"/>
          </w:tcPr>
          <w:p w14:paraId="1CA7E72D" w14:textId="77777777" w:rsidR="00471939" w:rsidRDefault="00000000">
            <w:pPr>
              <w:rPr>
                <w:rFonts w:ascii="宋体" w:eastAsia="宋体" w:hAnsi="宋体" w:cs="宋体" w:hint="eastAsia"/>
              </w:rPr>
            </w:pPr>
            <w:r>
              <w:rPr>
                <w:rFonts w:ascii="宋体" w:eastAsia="宋体" w:hAnsi="宋体" w:cs="宋体" w:hint="eastAsia"/>
              </w:rPr>
              <w:t>备注：部分上市公司第三方在行政处罚决定书中以多家列示，实际数量超过上数。</w:t>
            </w:r>
          </w:p>
        </w:tc>
      </w:tr>
    </w:tbl>
    <w:p w14:paraId="5D9B0BA8" w14:textId="77777777" w:rsidR="00471939" w:rsidRDefault="00000000">
      <w:pPr>
        <w:spacing w:beforeLines="50" w:before="156"/>
        <w:rPr>
          <w:rFonts w:ascii="宋体" w:eastAsia="宋体" w:hAnsi="宋体" w:cs="宋体" w:hint="eastAsia"/>
        </w:rPr>
      </w:pPr>
      <w:r>
        <w:rPr>
          <w:rFonts w:ascii="宋体" w:eastAsia="宋体" w:hAnsi="宋体" w:cs="宋体" w:hint="eastAsia"/>
        </w:rPr>
        <w:t>这种合谋现象的背后存在多重因素驱动。锦天城律师事务所高级法律顾问顾春峰认为，产业链上下游企业参与造假频发，根源在于利益驱动与违法成本过低的失衡。通过提供虚假交易、资金周转等配合行为，企业可获取额外商业利益或报酬；而现有法律惩戒力度有限，难以形成有效威慑。</w:t>
      </w:r>
    </w:p>
    <w:p w14:paraId="270435B4" w14:textId="77777777" w:rsidR="00471939" w:rsidRDefault="00000000">
      <w:pPr>
        <w:spacing w:beforeLines="50" w:before="156"/>
        <w:rPr>
          <w:rFonts w:ascii="宋体" w:eastAsia="宋体" w:hAnsi="宋体" w:cs="宋体" w:hint="eastAsia"/>
        </w:rPr>
      </w:pPr>
      <w:r>
        <w:rPr>
          <w:rFonts w:ascii="宋体" w:eastAsia="宋体" w:hAnsi="宋体" w:cs="宋体" w:hint="eastAsia"/>
        </w:rPr>
        <w:t>在中国财政科学研究院研究员赵治纲看来，行业竞争加大、业绩压力提高、行业信息披露不透明、利益链条复杂、传统审计手段失效等多重因素交织，成为协同造假现象多发的重要诱因。</w:t>
      </w:r>
    </w:p>
    <w:p w14:paraId="04B7E021" w14:textId="77777777" w:rsidR="00471939" w:rsidRDefault="00471939">
      <w:pPr>
        <w:spacing w:beforeLines="50" w:before="156"/>
        <w:rPr>
          <w:rFonts w:ascii="宋体" w:eastAsia="宋体" w:hAnsi="宋体" w:cs="宋体" w:hint="eastAsia"/>
        </w:rPr>
      </w:pPr>
    </w:p>
    <w:p w14:paraId="07918808" w14:textId="77777777" w:rsidR="00471939" w:rsidRDefault="00000000">
      <w:pPr>
        <w:spacing w:beforeLines="50" w:before="156"/>
        <w:rPr>
          <w:rFonts w:ascii="宋体" w:eastAsia="宋体" w:hAnsi="宋体" w:cs="宋体" w:hint="eastAsia"/>
          <w:b/>
          <w:bCs/>
        </w:rPr>
      </w:pPr>
      <w:r>
        <w:rPr>
          <w:rFonts w:ascii="宋体" w:eastAsia="宋体" w:hAnsi="宋体" w:cs="宋体" w:hint="eastAsia"/>
          <w:b/>
          <w:bCs/>
        </w:rPr>
        <w:t>对“第三方”处罚罕见</w:t>
      </w:r>
    </w:p>
    <w:p w14:paraId="4B698FD7" w14:textId="77777777" w:rsidR="00471939" w:rsidRDefault="00000000">
      <w:pPr>
        <w:spacing w:beforeLines="50" w:before="156"/>
        <w:rPr>
          <w:rFonts w:ascii="宋体" w:eastAsia="宋体" w:hAnsi="宋体" w:cs="宋体" w:hint="eastAsia"/>
        </w:rPr>
      </w:pPr>
      <w:r>
        <w:rPr>
          <w:rFonts w:ascii="宋体" w:eastAsia="宋体" w:hAnsi="宋体" w:cs="宋体" w:hint="eastAsia"/>
        </w:rPr>
        <w:t>近年来，证监会对财务造假保持高压态势，在已查处的案件中，既对涉事上市公司（含子公司）予以严厉处罚，也依法追责相关中介机构及责任人。值得关注的是，在完整的财务造假链条中，作为关键环节的产业链上下游客户和供应商、资金通道方等第三方公司，却往往未受到同等力度的法律追究。</w:t>
      </w:r>
    </w:p>
    <w:p w14:paraId="3C1B28BE" w14:textId="77777777" w:rsidR="00471939" w:rsidRDefault="00000000">
      <w:pPr>
        <w:spacing w:beforeLines="50" w:before="156"/>
        <w:rPr>
          <w:rFonts w:ascii="宋体" w:eastAsia="宋体" w:hAnsi="宋体" w:cs="宋体" w:hint="eastAsia"/>
        </w:rPr>
      </w:pPr>
      <w:r>
        <w:rPr>
          <w:rFonts w:ascii="宋体" w:eastAsia="宋体" w:hAnsi="宋体" w:cs="宋体" w:hint="eastAsia"/>
        </w:rPr>
        <w:t>在紫晶存储造假案中，4家中介合并缴纳12.75亿元为欺诈发行买单，上市公司及相关责任人合计被罚款近9000万元。而对于21家涉事第三方，仅见广东优世的控股股东朗源股份、广州云硕的控股股东证通电子，随后受到了证监会的行政处罚，但原因在于主动编造虚假财报，而非配合外部进行财务造假。其他协助完成造假流程的非上市公司，并未被追究责任。</w:t>
      </w:r>
    </w:p>
    <w:p w14:paraId="33AAF223" w14:textId="77777777" w:rsidR="00471939" w:rsidRDefault="00000000">
      <w:pPr>
        <w:spacing w:beforeLines="50" w:before="156"/>
        <w:rPr>
          <w:rFonts w:ascii="宋体" w:eastAsia="宋体" w:hAnsi="宋体" w:cs="宋体" w:hint="eastAsia"/>
        </w:rPr>
      </w:pPr>
      <w:r>
        <w:rPr>
          <w:rFonts w:ascii="宋体" w:eastAsia="宋体" w:hAnsi="宋体" w:cs="宋体" w:hint="eastAsia"/>
        </w:rPr>
        <w:t>从过往其他案件也可以看到，大量第三方公司在上市公司财务造假过程中扮演着关键角色（表3），但真正受到法律审判的却寥寥无几。</w:t>
      </w:r>
    </w:p>
    <w:p w14:paraId="733A1B38" w14:textId="77777777" w:rsidR="00471939" w:rsidRDefault="00000000">
      <w:pPr>
        <w:spacing w:beforeLines="50" w:before="156"/>
        <w:jc w:val="left"/>
        <w:rPr>
          <w:rFonts w:ascii="宋体" w:eastAsia="宋体" w:hAnsi="宋体" w:cs="宋体" w:hint="eastAsia"/>
        </w:rPr>
      </w:pPr>
      <w:r>
        <w:rPr>
          <w:rFonts w:ascii="宋体" w:eastAsia="宋体" w:hAnsi="宋体" w:cs="宋体" w:hint="eastAsia"/>
        </w:rPr>
        <w:t>表3：部分第三方卷入造假案例</w:t>
      </w:r>
    </w:p>
    <w:tbl>
      <w:tblPr>
        <w:tblStyle w:val="a4"/>
        <w:tblW w:w="0" w:type="auto"/>
        <w:jc w:val="center"/>
        <w:tblLook w:val="04A0" w:firstRow="1" w:lastRow="0" w:firstColumn="1" w:lastColumn="0" w:noHBand="0" w:noVBand="1"/>
      </w:tblPr>
      <w:tblGrid>
        <w:gridCol w:w="1112"/>
        <w:gridCol w:w="1270"/>
        <w:gridCol w:w="6140"/>
      </w:tblGrid>
      <w:tr w:rsidR="00471939" w14:paraId="59F71514" w14:textId="77777777">
        <w:trPr>
          <w:jc w:val="center"/>
        </w:trPr>
        <w:tc>
          <w:tcPr>
            <w:tcW w:w="1164" w:type="dxa"/>
          </w:tcPr>
          <w:p w14:paraId="5A6BC6A1" w14:textId="77777777" w:rsidR="00471939" w:rsidRDefault="00000000">
            <w:pPr>
              <w:rPr>
                <w:rFonts w:ascii="宋体" w:eastAsia="宋体" w:hAnsi="宋体" w:cs="宋体" w:hint="eastAsia"/>
              </w:rPr>
            </w:pPr>
            <w:r>
              <w:rPr>
                <w:rFonts w:ascii="宋体" w:eastAsia="宋体" w:hAnsi="宋体" w:cs="宋体" w:hint="eastAsia"/>
              </w:rPr>
              <w:t>上市公司</w:t>
            </w:r>
          </w:p>
        </w:tc>
        <w:tc>
          <w:tcPr>
            <w:tcW w:w="1278" w:type="dxa"/>
          </w:tcPr>
          <w:p w14:paraId="40D217BF" w14:textId="77777777" w:rsidR="00471939" w:rsidRDefault="00000000">
            <w:pPr>
              <w:rPr>
                <w:rFonts w:ascii="宋体" w:eastAsia="宋体" w:hAnsi="宋体" w:cs="宋体" w:hint="eastAsia"/>
              </w:rPr>
            </w:pPr>
            <w:r>
              <w:rPr>
                <w:rFonts w:ascii="宋体" w:eastAsia="宋体" w:hAnsi="宋体" w:cs="宋体" w:hint="eastAsia"/>
              </w:rPr>
              <w:t>造假时间</w:t>
            </w:r>
          </w:p>
        </w:tc>
        <w:tc>
          <w:tcPr>
            <w:tcW w:w="6558" w:type="dxa"/>
          </w:tcPr>
          <w:p w14:paraId="0A9E6A92" w14:textId="77777777" w:rsidR="00471939" w:rsidRDefault="00000000">
            <w:pPr>
              <w:rPr>
                <w:rFonts w:ascii="宋体" w:eastAsia="宋体" w:hAnsi="宋体" w:cs="宋体" w:hint="eastAsia"/>
              </w:rPr>
            </w:pPr>
            <w:r>
              <w:rPr>
                <w:rFonts w:ascii="宋体" w:eastAsia="宋体" w:hAnsi="宋体" w:cs="宋体" w:hint="eastAsia"/>
              </w:rPr>
              <w:t>第三方</w:t>
            </w:r>
          </w:p>
        </w:tc>
      </w:tr>
      <w:tr w:rsidR="00471939" w14:paraId="5F5909CA" w14:textId="77777777">
        <w:trPr>
          <w:jc w:val="center"/>
        </w:trPr>
        <w:tc>
          <w:tcPr>
            <w:tcW w:w="1164" w:type="dxa"/>
          </w:tcPr>
          <w:p w14:paraId="79F7ED2C" w14:textId="77777777" w:rsidR="00471939" w:rsidRDefault="00000000">
            <w:pPr>
              <w:rPr>
                <w:rFonts w:ascii="宋体" w:eastAsia="宋体" w:hAnsi="宋体" w:cs="宋体" w:hint="eastAsia"/>
              </w:rPr>
            </w:pPr>
            <w:r>
              <w:rPr>
                <w:rFonts w:ascii="宋体" w:eastAsia="宋体" w:hAnsi="宋体" w:cs="宋体" w:hint="eastAsia"/>
              </w:rPr>
              <w:t>紫晶存储</w:t>
            </w:r>
          </w:p>
        </w:tc>
        <w:tc>
          <w:tcPr>
            <w:tcW w:w="1278" w:type="dxa"/>
          </w:tcPr>
          <w:p w14:paraId="0B091E98" w14:textId="77777777" w:rsidR="00471939" w:rsidRDefault="00000000">
            <w:pPr>
              <w:rPr>
                <w:rFonts w:ascii="宋体" w:eastAsia="宋体" w:hAnsi="宋体" w:cs="宋体" w:hint="eastAsia"/>
              </w:rPr>
            </w:pPr>
            <w:r>
              <w:rPr>
                <w:rFonts w:ascii="宋体" w:eastAsia="宋体" w:hAnsi="宋体" w:cs="宋体" w:hint="eastAsia"/>
              </w:rPr>
              <w:t>2017-2020</w:t>
            </w:r>
          </w:p>
        </w:tc>
        <w:tc>
          <w:tcPr>
            <w:tcW w:w="6558" w:type="dxa"/>
          </w:tcPr>
          <w:p w14:paraId="0847EB18" w14:textId="77777777" w:rsidR="00471939" w:rsidRDefault="00000000">
            <w:pPr>
              <w:rPr>
                <w:rFonts w:ascii="宋体" w:eastAsia="宋体" w:hAnsi="宋体" w:cs="宋体" w:hint="eastAsia"/>
              </w:rPr>
            </w:pPr>
            <w:r>
              <w:rPr>
                <w:rFonts w:ascii="宋体" w:eastAsia="宋体" w:hAnsi="宋体" w:cs="宋体" w:hint="eastAsia"/>
              </w:rPr>
              <w:t>深圳市宇维视通科技有限公司、深圳富宏华实业有限公司、南京叠嘉信息科技有限公司等</w:t>
            </w:r>
          </w:p>
        </w:tc>
      </w:tr>
      <w:tr w:rsidR="00471939" w14:paraId="3CE1DB67" w14:textId="77777777">
        <w:trPr>
          <w:jc w:val="center"/>
        </w:trPr>
        <w:tc>
          <w:tcPr>
            <w:tcW w:w="1164" w:type="dxa"/>
          </w:tcPr>
          <w:p w14:paraId="7E4ACBF9" w14:textId="77777777" w:rsidR="00471939" w:rsidRDefault="00000000">
            <w:pPr>
              <w:rPr>
                <w:rFonts w:ascii="宋体" w:eastAsia="宋体" w:hAnsi="宋体" w:cs="宋体" w:hint="eastAsia"/>
              </w:rPr>
            </w:pPr>
            <w:r>
              <w:rPr>
                <w:rFonts w:ascii="宋体" w:eastAsia="宋体" w:hAnsi="宋体" w:cs="宋体" w:hint="eastAsia"/>
              </w:rPr>
              <w:t>新研股份</w:t>
            </w:r>
          </w:p>
        </w:tc>
        <w:tc>
          <w:tcPr>
            <w:tcW w:w="1278" w:type="dxa"/>
          </w:tcPr>
          <w:p w14:paraId="56A0F076" w14:textId="77777777" w:rsidR="00471939" w:rsidRDefault="00000000">
            <w:pPr>
              <w:rPr>
                <w:rFonts w:ascii="宋体" w:eastAsia="宋体" w:hAnsi="宋体" w:cs="宋体" w:hint="eastAsia"/>
              </w:rPr>
            </w:pPr>
            <w:r>
              <w:rPr>
                <w:rFonts w:ascii="宋体" w:eastAsia="宋体" w:hAnsi="宋体" w:cs="宋体" w:hint="eastAsia"/>
              </w:rPr>
              <w:t>2016-2018</w:t>
            </w:r>
          </w:p>
        </w:tc>
        <w:tc>
          <w:tcPr>
            <w:tcW w:w="6558" w:type="dxa"/>
          </w:tcPr>
          <w:p w14:paraId="5A06F17F" w14:textId="77777777" w:rsidR="00471939" w:rsidRDefault="00000000">
            <w:pPr>
              <w:rPr>
                <w:rFonts w:ascii="宋体" w:eastAsia="宋体" w:hAnsi="宋体" w:cs="宋体" w:hint="eastAsia"/>
              </w:rPr>
            </w:pPr>
            <w:r>
              <w:rPr>
                <w:rFonts w:ascii="宋体" w:eastAsia="宋体" w:hAnsi="宋体" w:cs="宋体" w:hint="eastAsia"/>
              </w:rPr>
              <w:t>北京北方光电有限公司、北京航标华科机电高技术有限公司、北京波谱华光科技有限公司等</w:t>
            </w:r>
          </w:p>
        </w:tc>
      </w:tr>
      <w:tr w:rsidR="00471939" w14:paraId="14E120E6" w14:textId="77777777">
        <w:trPr>
          <w:jc w:val="center"/>
        </w:trPr>
        <w:tc>
          <w:tcPr>
            <w:tcW w:w="1164" w:type="dxa"/>
          </w:tcPr>
          <w:p w14:paraId="0E1F5F3A" w14:textId="77777777" w:rsidR="00471939" w:rsidRDefault="00000000">
            <w:pPr>
              <w:rPr>
                <w:rFonts w:ascii="宋体" w:eastAsia="宋体" w:hAnsi="宋体" w:cs="宋体" w:hint="eastAsia"/>
              </w:rPr>
            </w:pPr>
            <w:r>
              <w:rPr>
                <w:rFonts w:ascii="宋体" w:eastAsia="宋体" w:hAnsi="宋体" w:cs="宋体" w:hint="eastAsia"/>
              </w:rPr>
              <w:t>中青宝</w:t>
            </w:r>
          </w:p>
        </w:tc>
        <w:tc>
          <w:tcPr>
            <w:tcW w:w="1278" w:type="dxa"/>
          </w:tcPr>
          <w:p w14:paraId="4E3C54BD" w14:textId="77777777" w:rsidR="00471939" w:rsidRDefault="00000000">
            <w:pPr>
              <w:rPr>
                <w:rFonts w:ascii="宋体" w:eastAsia="宋体" w:hAnsi="宋体" w:cs="宋体" w:hint="eastAsia"/>
              </w:rPr>
            </w:pPr>
            <w:r>
              <w:rPr>
                <w:rFonts w:ascii="宋体" w:eastAsia="宋体" w:hAnsi="宋体" w:cs="宋体" w:hint="eastAsia"/>
              </w:rPr>
              <w:t>2019-2021</w:t>
            </w:r>
          </w:p>
        </w:tc>
        <w:tc>
          <w:tcPr>
            <w:tcW w:w="6558" w:type="dxa"/>
          </w:tcPr>
          <w:p w14:paraId="31E2F0B4" w14:textId="77777777" w:rsidR="00471939" w:rsidRDefault="00000000">
            <w:pPr>
              <w:rPr>
                <w:rFonts w:ascii="宋体" w:eastAsia="宋体" w:hAnsi="宋体" w:cs="宋体" w:hint="eastAsia"/>
              </w:rPr>
            </w:pPr>
            <w:r>
              <w:rPr>
                <w:rFonts w:ascii="宋体" w:eastAsia="宋体" w:hAnsi="宋体" w:cs="宋体" w:hint="eastAsia"/>
              </w:rPr>
              <w:t>深圳市高德信通信股份有限公司、深圳市圳通通信有限公司、深圳市盟邦科技有限公司等</w:t>
            </w:r>
          </w:p>
        </w:tc>
      </w:tr>
      <w:tr w:rsidR="00471939" w14:paraId="6C24DD33" w14:textId="77777777">
        <w:trPr>
          <w:jc w:val="center"/>
        </w:trPr>
        <w:tc>
          <w:tcPr>
            <w:tcW w:w="1164" w:type="dxa"/>
          </w:tcPr>
          <w:p w14:paraId="244B4F06" w14:textId="77777777" w:rsidR="00471939" w:rsidRDefault="00000000">
            <w:pPr>
              <w:rPr>
                <w:rFonts w:ascii="宋体" w:eastAsia="宋体" w:hAnsi="宋体" w:cs="宋体" w:hint="eastAsia"/>
              </w:rPr>
            </w:pPr>
            <w:r>
              <w:rPr>
                <w:rFonts w:ascii="宋体" w:eastAsia="宋体" w:hAnsi="宋体" w:cs="宋体" w:hint="eastAsia"/>
              </w:rPr>
              <w:lastRenderedPageBreak/>
              <w:t>锦州港</w:t>
            </w:r>
          </w:p>
        </w:tc>
        <w:tc>
          <w:tcPr>
            <w:tcW w:w="1278" w:type="dxa"/>
          </w:tcPr>
          <w:p w14:paraId="246A2D8C" w14:textId="77777777" w:rsidR="00471939" w:rsidRDefault="00000000">
            <w:pPr>
              <w:rPr>
                <w:rFonts w:ascii="宋体" w:eastAsia="宋体" w:hAnsi="宋体" w:cs="宋体" w:hint="eastAsia"/>
              </w:rPr>
            </w:pPr>
            <w:r>
              <w:rPr>
                <w:rFonts w:ascii="宋体" w:eastAsia="宋体" w:hAnsi="宋体" w:cs="宋体" w:hint="eastAsia"/>
              </w:rPr>
              <w:t>2018-2021</w:t>
            </w:r>
          </w:p>
        </w:tc>
        <w:tc>
          <w:tcPr>
            <w:tcW w:w="6558" w:type="dxa"/>
          </w:tcPr>
          <w:p w14:paraId="1F2091AF" w14:textId="77777777" w:rsidR="00471939" w:rsidRDefault="00000000">
            <w:pPr>
              <w:rPr>
                <w:rFonts w:ascii="宋体" w:eastAsia="宋体" w:hAnsi="宋体" w:cs="宋体" w:hint="eastAsia"/>
              </w:rPr>
            </w:pPr>
            <w:r>
              <w:rPr>
                <w:rFonts w:ascii="宋体" w:eastAsia="宋体" w:hAnsi="宋体" w:cs="宋体" w:hint="eastAsia"/>
              </w:rPr>
              <w:t>大连和境贸易有限公司、上海银鸿国际贸易有限公司、宁波朗逸能源有限公司等</w:t>
            </w:r>
          </w:p>
        </w:tc>
      </w:tr>
      <w:tr w:rsidR="00471939" w14:paraId="3E43A5D7" w14:textId="77777777">
        <w:trPr>
          <w:jc w:val="center"/>
        </w:trPr>
        <w:tc>
          <w:tcPr>
            <w:tcW w:w="1164" w:type="dxa"/>
          </w:tcPr>
          <w:p w14:paraId="1637C6F6" w14:textId="77777777" w:rsidR="00471939" w:rsidRDefault="00000000">
            <w:pPr>
              <w:rPr>
                <w:rFonts w:ascii="宋体" w:eastAsia="宋体" w:hAnsi="宋体" w:cs="宋体" w:hint="eastAsia"/>
              </w:rPr>
            </w:pPr>
            <w:r>
              <w:rPr>
                <w:rFonts w:ascii="宋体" w:eastAsia="宋体" w:hAnsi="宋体" w:cs="宋体" w:hint="eastAsia"/>
              </w:rPr>
              <w:t>浙江富润</w:t>
            </w:r>
          </w:p>
        </w:tc>
        <w:tc>
          <w:tcPr>
            <w:tcW w:w="1278" w:type="dxa"/>
          </w:tcPr>
          <w:p w14:paraId="6A9706DD" w14:textId="77777777" w:rsidR="00471939" w:rsidRDefault="00000000">
            <w:pPr>
              <w:rPr>
                <w:rFonts w:ascii="宋体" w:eastAsia="宋体" w:hAnsi="宋体" w:cs="宋体" w:hint="eastAsia"/>
              </w:rPr>
            </w:pPr>
            <w:r>
              <w:rPr>
                <w:rFonts w:ascii="宋体" w:eastAsia="宋体" w:hAnsi="宋体" w:cs="宋体" w:hint="eastAsia"/>
              </w:rPr>
              <w:t>2020-2022</w:t>
            </w:r>
          </w:p>
        </w:tc>
        <w:tc>
          <w:tcPr>
            <w:tcW w:w="6558" w:type="dxa"/>
          </w:tcPr>
          <w:p w14:paraId="4E633867" w14:textId="77777777" w:rsidR="00471939" w:rsidRDefault="00000000">
            <w:pPr>
              <w:rPr>
                <w:rFonts w:ascii="宋体" w:eastAsia="宋体" w:hAnsi="宋体" w:cs="宋体" w:hint="eastAsia"/>
              </w:rPr>
            </w:pPr>
            <w:r>
              <w:rPr>
                <w:rFonts w:ascii="宋体" w:eastAsia="宋体" w:hAnsi="宋体" w:cs="宋体" w:hint="eastAsia"/>
              </w:rPr>
              <w:t>侠客行（上海）广告有限公司、微岚星空（北京）信息技术有限公司、上海蓝韵广告有限公司等</w:t>
            </w:r>
          </w:p>
        </w:tc>
      </w:tr>
    </w:tbl>
    <w:p w14:paraId="395C037D" w14:textId="77777777" w:rsidR="00471939" w:rsidRDefault="00000000">
      <w:pPr>
        <w:spacing w:beforeLines="50" w:before="156"/>
        <w:rPr>
          <w:rFonts w:ascii="宋体" w:eastAsia="宋体" w:hAnsi="宋体" w:cs="宋体" w:hint="eastAsia"/>
        </w:rPr>
      </w:pPr>
      <w:r>
        <w:rPr>
          <w:rFonts w:ascii="宋体" w:eastAsia="宋体" w:hAnsi="宋体" w:cs="宋体" w:hint="eastAsia"/>
        </w:rPr>
        <w:t>据统计，近五年来，证监会行政处罚决定书或事先告知书中明确提及配合造假第三方公司名称的有294家，这些卷入造假案的第三方公司近两成目前处于注销或吊销状态（表4）。</w:t>
      </w:r>
    </w:p>
    <w:p w14:paraId="0C6124E2" w14:textId="77777777" w:rsidR="00471939" w:rsidRDefault="00000000">
      <w:pPr>
        <w:spacing w:beforeLines="50" w:before="156"/>
        <w:rPr>
          <w:rFonts w:ascii="宋体" w:eastAsia="宋体" w:hAnsi="宋体" w:cs="宋体" w:hint="eastAsia"/>
        </w:rPr>
      </w:pPr>
      <w:r>
        <w:rPr>
          <w:rFonts w:ascii="宋体" w:eastAsia="宋体" w:hAnsi="宋体" w:cs="宋体" w:hint="eastAsia"/>
        </w:rPr>
        <w:t>表4：配合造假的第三方现状</w:t>
      </w:r>
    </w:p>
    <w:tbl>
      <w:tblPr>
        <w:tblStyle w:val="a4"/>
        <w:tblW w:w="0" w:type="auto"/>
        <w:tblLook w:val="04A0" w:firstRow="1" w:lastRow="0" w:firstColumn="1" w:lastColumn="0" w:noHBand="0" w:noVBand="1"/>
      </w:tblPr>
      <w:tblGrid>
        <w:gridCol w:w="2840"/>
        <w:gridCol w:w="2841"/>
        <w:gridCol w:w="2841"/>
      </w:tblGrid>
      <w:tr w:rsidR="00471939" w14:paraId="5D024399" w14:textId="77777777">
        <w:tc>
          <w:tcPr>
            <w:tcW w:w="2840" w:type="dxa"/>
          </w:tcPr>
          <w:p w14:paraId="07391827" w14:textId="77777777" w:rsidR="00471939" w:rsidRDefault="00471939">
            <w:pPr>
              <w:rPr>
                <w:rFonts w:ascii="宋体" w:eastAsia="宋体" w:hAnsi="宋体" w:cs="宋体" w:hint="eastAsia"/>
              </w:rPr>
            </w:pPr>
          </w:p>
        </w:tc>
        <w:tc>
          <w:tcPr>
            <w:tcW w:w="2841" w:type="dxa"/>
          </w:tcPr>
          <w:p w14:paraId="0591DED1" w14:textId="77777777" w:rsidR="00471939" w:rsidRDefault="00000000">
            <w:pPr>
              <w:rPr>
                <w:rFonts w:ascii="宋体" w:eastAsia="宋体" w:hAnsi="宋体" w:cs="宋体" w:hint="eastAsia"/>
              </w:rPr>
            </w:pPr>
            <w:r>
              <w:rPr>
                <w:rFonts w:ascii="宋体" w:eastAsia="宋体" w:hAnsi="宋体" w:cs="宋体" w:hint="eastAsia"/>
              </w:rPr>
              <w:t>上市公司</w:t>
            </w:r>
          </w:p>
        </w:tc>
        <w:tc>
          <w:tcPr>
            <w:tcW w:w="2841" w:type="dxa"/>
          </w:tcPr>
          <w:p w14:paraId="11D572BB" w14:textId="77777777" w:rsidR="00471939" w:rsidRDefault="00000000">
            <w:pPr>
              <w:rPr>
                <w:rFonts w:ascii="宋体" w:eastAsia="宋体" w:hAnsi="宋体" w:cs="宋体" w:hint="eastAsia"/>
              </w:rPr>
            </w:pPr>
            <w:r>
              <w:rPr>
                <w:rFonts w:ascii="宋体" w:eastAsia="宋体" w:hAnsi="宋体" w:cs="宋体" w:hint="eastAsia"/>
              </w:rPr>
              <w:t>退市公司</w:t>
            </w:r>
          </w:p>
        </w:tc>
      </w:tr>
      <w:tr w:rsidR="00471939" w14:paraId="2E369D48" w14:textId="77777777">
        <w:tc>
          <w:tcPr>
            <w:tcW w:w="2840" w:type="dxa"/>
          </w:tcPr>
          <w:p w14:paraId="449EE61A" w14:textId="77777777" w:rsidR="00471939" w:rsidRDefault="00000000">
            <w:pPr>
              <w:rPr>
                <w:rFonts w:ascii="宋体" w:eastAsia="宋体" w:hAnsi="宋体" w:cs="宋体" w:hint="eastAsia"/>
              </w:rPr>
            </w:pPr>
            <w:r>
              <w:rPr>
                <w:rFonts w:ascii="宋体" w:eastAsia="宋体" w:hAnsi="宋体" w:cs="宋体" w:hint="eastAsia"/>
              </w:rPr>
              <w:t>第三方数量</w:t>
            </w:r>
          </w:p>
        </w:tc>
        <w:tc>
          <w:tcPr>
            <w:tcW w:w="2841" w:type="dxa"/>
          </w:tcPr>
          <w:p w14:paraId="2F4971D0" w14:textId="77777777" w:rsidR="00471939" w:rsidRDefault="00000000">
            <w:pPr>
              <w:rPr>
                <w:rFonts w:ascii="宋体" w:eastAsia="宋体" w:hAnsi="宋体" w:cs="宋体" w:hint="eastAsia"/>
              </w:rPr>
            </w:pPr>
            <w:r>
              <w:rPr>
                <w:rFonts w:ascii="宋体" w:eastAsia="宋体" w:hAnsi="宋体" w:cs="宋体" w:hint="eastAsia"/>
              </w:rPr>
              <w:t>176</w:t>
            </w:r>
          </w:p>
        </w:tc>
        <w:tc>
          <w:tcPr>
            <w:tcW w:w="2841" w:type="dxa"/>
          </w:tcPr>
          <w:p w14:paraId="1BBDE142" w14:textId="77777777" w:rsidR="00471939" w:rsidRDefault="00000000">
            <w:pPr>
              <w:rPr>
                <w:rFonts w:ascii="宋体" w:eastAsia="宋体" w:hAnsi="宋体" w:cs="宋体" w:hint="eastAsia"/>
              </w:rPr>
            </w:pPr>
            <w:r>
              <w:rPr>
                <w:rFonts w:ascii="宋体" w:eastAsia="宋体" w:hAnsi="宋体" w:cs="宋体" w:hint="eastAsia"/>
              </w:rPr>
              <w:t>118</w:t>
            </w:r>
          </w:p>
        </w:tc>
      </w:tr>
      <w:tr w:rsidR="00471939" w14:paraId="669A58BB" w14:textId="77777777">
        <w:tc>
          <w:tcPr>
            <w:tcW w:w="2840" w:type="dxa"/>
          </w:tcPr>
          <w:p w14:paraId="02F96543" w14:textId="77777777" w:rsidR="00471939" w:rsidRDefault="00000000">
            <w:pPr>
              <w:rPr>
                <w:rFonts w:ascii="宋体" w:eastAsia="宋体" w:hAnsi="宋体" w:cs="宋体" w:hint="eastAsia"/>
              </w:rPr>
            </w:pPr>
            <w:r>
              <w:rPr>
                <w:rFonts w:ascii="宋体" w:eastAsia="宋体" w:hAnsi="宋体" w:cs="宋体" w:hint="eastAsia"/>
              </w:rPr>
              <w:t>其中：存续</w:t>
            </w:r>
          </w:p>
        </w:tc>
        <w:tc>
          <w:tcPr>
            <w:tcW w:w="2841" w:type="dxa"/>
          </w:tcPr>
          <w:p w14:paraId="0FF31EA6" w14:textId="77777777" w:rsidR="00471939" w:rsidRDefault="00000000">
            <w:pPr>
              <w:rPr>
                <w:rFonts w:ascii="宋体" w:eastAsia="宋体" w:hAnsi="宋体" w:cs="宋体" w:hint="eastAsia"/>
              </w:rPr>
            </w:pPr>
            <w:r>
              <w:rPr>
                <w:rFonts w:ascii="宋体" w:eastAsia="宋体" w:hAnsi="宋体" w:cs="宋体" w:hint="eastAsia"/>
              </w:rPr>
              <w:t>134</w:t>
            </w:r>
          </w:p>
        </w:tc>
        <w:tc>
          <w:tcPr>
            <w:tcW w:w="2841" w:type="dxa"/>
          </w:tcPr>
          <w:p w14:paraId="1266C111" w14:textId="77777777" w:rsidR="00471939" w:rsidRDefault="00000000">
            <w:pPr>
              <w:rPr>
                <w:rFonts w:ascii="宋体" w:eastAsia="宋体" w:hAnsi="宋体" w:cs="宋体" w:hint="eastAsia"/>
              </w:rPr>
            </w:pPr>
            <w:r>
              <w:rPr>
                <w:rFonts w:ascii="宋体" w:eastAsia="宋体" w:hAnsi="宋体" w:cs="宋体" w:hint="eastAsia"/>
              </w:rPr>
              <w:t>104</w:t>
            </w:r>
          </w:p>
        </w:tc>
      </w:tr>
      <w:tr w:rsidR="00471939" w14:paraId="03B4CBAC" w14:textId="77777777">
        <w:tc>
          <w:tcPr>
            <w:tcW w:w="2840" w:type="dxa"/>
          </w:tcPr>
          <w:p w14:paraId="3AE75C86" w14:textId="77777777" w:rsidR="00471939" w:rsidRDefault="00000000">
            <w:pPr>
              <w:ind w:firstLineChars="300" w:firstLine="630"/>
              <w:rPr>
                <w:rFonts w:ascii="宋体" w:eastAsia="宋体" w:hAnsi="宋体" w:cs="宋体" w:hint="eastAsia"/>
              </w:rPr>
            </w:pPr>
            <w:r>
              <w:rPr>
                <w:rFonts w:ascii="宋体" w:eastAsia="宋体" w:hAnsi="宋体" w:cs="宋体" w:hint="eastAsia"/>
              </w:rPr>
              <w:t>注销</w:t>
            </w:r>
          </w:p>
        </w:tc>
        <w:tc>
          <w:tcPr>
            <w:tcW w:w="2841" w:type="dxa"/>
          </w:tcPr>
          <w:p w14:paraId="715469C3" w14:textId="77777777" w:rsidR="00471939" w:rsidRDefault="00000000">
            <w:pPr>
              <w:rPr>
                <w:rFonts w:ascii="宋体" w:eastAsia="宋体" w:hAnsi="宋体" w:cs="宋体" w:hint="eastAsia"/>
              </w:rPr>
            </w:pPr>
            <w:r>
              <w:rPr>
                <w:rFonts w:ascii="宋体" w:eastAsia="宋体" w:hAnsi="宋体" w:cs="宋体" w:hint="eastAsia"/>
              </w:rPr>
              <w:t>35</w:t>
            </w:r>
          </w:p>
        </w:tc>
        <w:tc>
          <w:tcPr>
            <w:tcW w:w="2841" w:type="dxa"/>
          </w:tcPr>
          <w:p w14:paraId="0609F9EB" w14:textId="77777777" w:rsidR="00471939" w:rsidRDefault="00000000">
            <w:pPr>
              <w:rPr>
                <w:rFonts w:ascii="宋体" w:eastAsia="宋体" w:hAnsi="宋体" w:cs="宋体" w:hint="eastAsia"/>
              </w:rPr>
            </w:pPr>
            <w:r>
              <w:rPr>
                <w:rFonts w:ascii="宋体" w:eastAsia="宋体" w:hAnsi="宋体" w:cs="宋体" w:hint="eastAsia"/>
              </w:rPr>
              <w:t>9</w:t>
            </w:r>
          </w:p>
        </w:tc>
      </w:tr>
      <w:tr w:rsidR="00471939" w14:paraId="48C99CB3" w14:textId="77777777">
        <w:tc>
          <w:tcPr>
            <w:tcW w:w="2840" w:type="dxa"/>
          </w:tcPr>
          <w:p w14:paraId="1D213DC9" w14:textId="77777777" w:rsidR="00471939" w:rsidRDefault="00000000">
            <w:pPr>
              <w:ind w:firstLineChars="300" w:firstLine="630"/>
              <w:rPr>
                <w:rFonts w:ascii="宋体" w:eastAsia="宋体" w:hAnsi="宋体" w:cs="宋体" w:hint="eastAsia"/>
              </w:rPr>
            </w:pPr>
            <w:r>
              <w:rPr>
                <w:rFonts w:ascii="宋体" w:eastAsia="宋体" w:hAnsi="宋体" w:cs="宋体" w:hint="eastAsia"/>
              </w:rPr>
              <w:t>吊销</w:t>
            </w:r>
          </w:p>
        </w:tc>
        <w:tc>
          <w:tcPr>
            <w:tcW w:w="2841" w:type="dxa"/>
          </w:tcPr>
          <w:p w14:paraId="4B658B76" w14:textId="77777777" w:rsidR="00471939" w:rsidRDefault="00000000">
            <w:pPr>
              <w:rPr>
                <w:rFonts w:ascii="宋体" w:eastAsia="宋体" w:hAnsi="宋体" w:cs="宋体" w:hint="eastAsia"/>
              </w:rPr>
            </w:pPr>
            <w:r>
              <w:rPr>
                <w:rFonts w:ascii="宋体" w:eastAsia="宋体" w:hAnsi="宋体" w:cs="宋体" w:hint="eastAsia"/>
              </w:rPr>
              <w:t>7</w:t>
            </w:r>
          </w:p>
        </w:tc>
        <w:tc>
          <w:tcPr>
            <w:tcW w:w="2841" w:type="dxa"/>
          </w:tcPr>
          <w:p w14:paraId="133EDC24" w14:textId="77777777" w:rsidR="00471939" w:rsidRDefault="00000000">
            <w:pPr>
              <w:rPr>
                <w:rFonts w:ascii="宋体" w:eastAsia="宋体" w:hAnsi="宋体" w:cs="宋体" w:hint="eastAsia"/>
              </w:rPr>
            </w:pPr>
            <w:r>
              <w:rPr>
                <w:rFonts w:ascii="宋体" w:eastAsia="宋体" w:hAnsi="宋体" w:cs="宋体" w:hint="eastAsia"/>
              </w:rPr>
              <w:t>5</w:t>
            </w:r>
          </w:p>
        </w:tc>
      </w:tr>
    </w:tbl>
    <w:p w14:paraId="4856DA34" w14:textId="77777777" w:rsidR="00471939" w:rsidRDefault="00000000">
      <w:pPr>
        <w:spacing w:beforeLines="50" w:before="156"/>
        <w:rPr>
          <w:rFonts w:ascii="宋体" w:eastAsia="宋体" w:hAnsi="宋体" w:cs="宋体" w:hint="eastAsia"/>
        </w:rPr>
      </w:pPr>
      <w:r>
        <w:rPr>
          <w:rFonts w:ascii="宋体" w:eastAsia="宋体" w:hAnsi="宋体" w:cs="宋体" w:hint="eastAsia"/>
        </w:rPr>
        <w:t>“第三方作为造假‘源头’之一，通过虚假交易直接获利，但现行处罚中其行政责任基本缺位，民事追偿也存在执行难问题，空壳公司更是无财产可供执行。若第三方参与造假的法律风险长期低于收益，可能形成造假产业链的恶性循环。这种风险外溢会导致市场主体对诚信义务的漠视，破坏商业信用体系。”许汉友对此表示担忧。</w:t>
      </w:r>
    </w:p>
    <w:p w14:paraId="036274C1" w14:textId="77777777" w:rsidR="00471939" w:rsidRDefault="00000000">
      <w:pPr>
        <w:spacing w:beforeLines="50" w:before="156"/>
        <w:rPr>
          <w:rFonts w:ascii="宋体" w:eastAsia="宋体" w:hAnsi="宋体" w:cs="宋体" w:hint="eastAsia"/>
        </w:rPr>
      </w:pPr>
      <w:r>
        <w:rPr>
          <w:rFonts w:ascii="宋体" w:eastAsia="宋体" w:hAnsi="宋体" w:cs="宋体" w:hint="eastAsia"/>
        </w:rPr>
        <w:t>知名财税审专家刘志耕表示，中介机构和“第三方”在收入舞弊问题上仅是角色和作用不同，其帮助造假的本质相同，都属于“从犯”，应该根据其“从犯”的性质和严重程度追究相应的法律责任，这更加有利于促进资本市场的健康和有序发展。</w:t>
      </w:r>
    </w:p>
    <w:p w14:paraId="4461FEC9" w14:textId="77777777" w:rsidR="00471939" w:rsidRDefault="00000000">
      <w:pPr>
        <w:spacing w:beforeLines="50" w:before="156"/>
        <w:rPr>
          <w:rFonts w:ascii="宋体" w:eastAsia="宋体" w:hAnsi="宋体" w:cs="宋体" w:hint="eastAsia"/>
        </w:rPr>
      </w:pPr>
      <w:r>
        <w:rPr>
          <w:rFonts w:ascii="宋体" w:eastAsia="宋体" w:hAnsi="宋体" w:cs="宋体" w:hint="eastAsia"/>
        </w:rPr>
        <w:t>当资本市场财务造假演变为多方协同的系统性问题，第三方参与形成隐蔽造假链条，这显著加剧了监管难度。站在投资者保护日的当口，不难发现，中小投资者合法权益屡遭侵害，而那些配合造假的第三方未被充分追责。完善相关法律法规、建立全链条追责机制，已刻不容缓。</w:t>
      </w:r>
    </w:p>
    <w:p w14:paraId="4A434027" w14:textId="77777777" w:rsidR="00471939" w:rsidRDefault="00471939">
      <w:pPr>
        <w:spacing w:beforeLines="50" w:before="156"/>
        <w:rPr>
          <w:rFonts w:ascii="宋体" w:eastAsia="宋体" w:hAnsi="宋体" w:cs="宋体" w:hint="eastAsia"/>
        </w:rPr>
      </w:pPr>
    </w:p>
    <w:p w14:paraId="4F528926" w14:textId="77777777" w:rsidR="00471939" w:rsidRDefault="00471939">
      <w:pPr>
        <w:spacing w:beforeLines="50" w:before="156"/>
        <w:rPr>
          <w:rFonts w:ascii="宋体" w:eastAsia="宋体" w:hAnsi="宋体" w:cs="宋体" w:hint="eastAsia"/>
        </w:rPr>
      </w:pPr>
    </w:p>
    <w:sectPr w:rsidR="004719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49B5C36"/>
    <w:rsid w:val="00471939"/>
    <w:rsid w:val="00581822"/>
    <w:rsid w:val="006C5B72"/>
    <w:rsid w:val="00951CE5"/>
    <w:rsid w:val="5DCA5FA9"/>
    <w:rsid w:val="5F7D704B"/>
    <w:rsid w:val="749B5C36"/>
    <w:rsid w:val="78FC7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078DB"/>
  <w15:docId w15:val="{008634DF-5296-4D83-8BEE-47A530FB3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1e0ec09b-9a61-4cb4-9b4c-69706ef5a8e5</errorID>
      <errorWord>、</errorWord>
      <group>L1_Word</group>
      <groupName>字词问题</groupName>
      <ability>L2_Typo</ability>
      <abilityName>字词错误</abilityName>
      <candidateList>
        <item>、更</item>
      </candidateList>
      <explain/>
      <paraID>2CEB509E</paraID>
      <start>174</start>
      <end>175</end>
      <status>unmodified</status>
      <modifiedWord/>
      <trackRevisions>false</trackRevisions>
    </reviewItem>
    <reviewItem>
      <errorID>8bd397b2-0653-4129-857b-2b7fa84039eb</errorID>
      <errorWord>：</errorWord>
      <group>L1_Format</group>
      <groupName>格式问题</groupName>
      <ability>L2_HalfPunc</ability>
      <abilityName>全半角检查</abilityName>
      <candidateList>
        <item>:</item>
      </candidateList>
      <explain>文本全半角错误。</explain>
      <paraID>5B98F5B4</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341193CE-41C9-441C-A0D7-95318E52F3D5}">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1973</Words>
  <Characters>2033</Characters>
  <Application>Microsoft Office Word</Application>
  <DocSecurity>0</DocSecurity>
  <Lines>96</Lines>
  <Paragraphs>108</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hmw</dc:creator>
  <cp:lastModifiedBy>W dp</cp:lastModifiedBy>
  <cp:revision>3</cp:revision>
  <dcterms:created xsi:type="dcterms:W3CDTF">2026-04-22T08:37:00Z</dcterms:created>
  <dcterms:modified xsi:type="dcterms:W3CDTF">2026-05-09T04:07:00Z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34170BE8973F4E5D9D3835906E3FD7E5_11</vt:lpwstr>
  </property>
  <property fmtid="{D5CDD505-2E9C-101B-9397-08002B2CF9AE}" pid="4" name="KSOTemplateDocerSaveRecord">
    <vt:lpwstr>eyJoZGlkIjoiNDQ0MmVlNjVjZjg3NjA5Mzg5YjIyYzU3ZjliNmYyYjUiLCJ1c2VySWQiOiI2MDUwMDg1OTQifQ==</vt:lpwstr>
  </property>
</Properties>
</file>